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25D89FA8" w:rsidR="00C7794B" w:rsidRPr="00C7794B" w:rsidRDefault="009C002A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 xml:space="preserve">Workplace Health &amp; Safety </w:t>
      </w:r>
      <w:r w:rsidR="00C7794B" w:rsidRPr="00C7794B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C7794B" w:rsidRDefault="006F2D0F" w:rsidP="00C7794B">
      <w:pPr>
        <w:ind w:left="-567" w:right="-613"/>
      </w:pPr>
      <w:r>
        <w:rPr>
          <w:noProof/>
        </w:rPr>
        <w:pict w14:anchorId="27017170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F739980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1. Policy Statement</w:t>
      </w:r>
    </w:p>
    <w:p w14:paraId="30D49207" w14:textId="4630739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is committed to providing a safe and healthy working environment for all individuals working for or on behalf of the organisation. We recognise our duties under the</w:t>
      </w:r>
      <w:r w:rsidRPr="009C002A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C002A">
        <w:rPr>
          <w:rStyle w:val="Strong"/>
          <w:rFonts w:asciiTheme="minorHAnsi" w:eastAsiaTheme="majorEastAsia" w:hAnsiTheme="minorHAnsi"/>
          <w:color w:val="000000"/>
        </w:rPr>
        <w:t>Health and Safety at Work etc. Act 1974</w:t>
      </w:r>
      <w:r w:rsidRPr="009C002A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C002A">
        <w:rPr>
          <w:rFonts w:asciiTheme="minorHAnsi" w:hAnsiTheme="minorHAnsi"/>
          <w:color w:val="000000"/>
        </w:rPr>
        <w:t>and associated regulations and take all reasonably practicable steps to prevent injury, ill health and accidents.</w:t>
      </w:r>
    </w:p>
    <w:p w14:paraId="65F2D7CE" w14:textId="2805A866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 xml:space="preserve">This policy sets out </w:t>
      </w:r>
      <w:r>
        <w:rPr>
          <w:rFonts w:asciiTheme="minorHAnsi" w:hAnsiTheme="minorHAnsi"/>
          <w:color w:val="000000"/>
        </w:rPr>
        <w:t>SeenEm®</w:t>
      </w:r>
      <w:r w:rsidRPr="009C002A">
        <w:rPr>
          <w:rFonts w:asciiTheme="minorHAnsi" w:hAnsiTheme="minorHAnsi"/>
          <w:color w:val="000000"/>
        </w:rPr>
        <w:t>’s approach to workplace health and safety and applies wherever work is undertaken.</w:t>
      </w:r>
    </w:p>
    <w:p w14:paraId="304DDBB2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766DB0E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5F1F7AF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2. Scope</w:t>
      </w:r>
    </w:p>
    <w:p w14:paraId="1EB7BB02" w14:textId="7777777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This policy applies to all:</w:t>
      </w:r>
    </w:p>
    <w:p w14:paraId="098E0BAE" w14:textId="77777777" w:rsidR="009C002A" w:rsidRPr="009C002A" w:rsidRDefault="009C002A" w:rsidP="009C002A">
      <w:pPr>
        <w:pStyle w:val="NormalWeb"/>
        <w:numPr>
          <w:ilvl w:val="0"/>
          <w:numId w:val="29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Employees</w:t>
      </w:r>
    </w:p>
    <w:p w14:paraId="2962BE6C" w14:textId="77777777" w:rsidR="009C002A" w:rsidRPr="009C002A" w:rsidRDefault="009C002A" w:rsidP="009C002A">
      <w:pPr>
        <w:pStyle w:val="NormalWeb"/>
        <w:numPr>
          <w:ilvl w:val="0"/>
          <w:numId w:val="29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Directors and officers</w:t>
      </w:r>
    </w:p>
    <w:p w14:paraId="4C2FEF27" w14:textId="77777777" w:rsidR="009C002A" w:rsidRPr="009C002A" w:rsidRDefault="009C002A" w:rsidP="009C002A">
      <w:pPr>
        <w:pStyle w:val="NormalWeb"/>
        <w:numPr>
          <w:ilvl w:val="0"/>
          <w:numId w:val="29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Contractors and consultants</w:t>
      </w:r>
    </w:p>
    <w:p w14:paraId="65F694AA" w14:textId="77777777" w:rsidR="009C002A" w:rsidRPr="009C002A" w:rsidRDefault="009C002A" w:rsidP="009C002A">
      <w:pPr>
        <w:pStyle w:val="NormalWeb"/>
        <w:numPr>
          <w:ilvl w:val="0"/>
          <w:numId w:val="29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Agency workers</w:t>
      </w:r>
    </w:p>
    <w:p w14:paraId="3FB2345F" w14:textId="1D5F32D3" w:rsidR="009C002A" w:rsidRPr="009C002A" w:rsidRDefault="009C002A" w:rsidP="009C002A">
      <w:pPr>
        <w:pStyle w:val="NormalWeb"/>
        <w:numPr>
          <w:ilvl w:val="0"/>
          <w:numId w:val="29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 xml:space="preserve">Visitors and others affected by </w:t>
      </w: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>’s activities</w:t>
      </w:r>
    </w:p>
    <w:p w14:paraId="328FE898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5F97F9D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5DADF04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3. Legal Framework</w:t>
      </w:r>
    </w:p>
    <w:p w14:paraId="48AA8773" w14:textId="37F3A223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complies with all relevant UK health and safety legislation, including but not limited to:</w:t>
      </w:r>
    </w:p>
    <w:p w14:paraId="511B2F4D" w14:textId="77777777" w:rsidR="009C002A" w:rsidRPr="009C002A" w:rsidRDefault="009C002A" w:rsidP="009C002A">
      <w:pPr>
        <w:pStyle w:val="NormalWeb"/>
        <w:numPr>
          <w:ilvl w:val="0"/>
          <w:numId w:val="30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Style w:val="Strong"/>
          <w:rFonts w:asciiTheme="minorHAnsi" w:eastAsiaTheme="majorEastAsia" w:hAnsiTheme="minorHAnsi"/>
          <w:color w:val="000000"/>
        </w:rPr>
        <w:t>Health and Safety at Work etc. Act 1974</w:t>
      </w:r>
    </w:p>
    <w:p w14:paraId="1AF285BA" w14:textId="77777777" w:rsidR="009C002A" w:rsidRPr="009C002A" w:rsidRDefault="009C002A" w:rsidP="009C002A">
      <w:pPr>
        <w:pStyle w:val="NormalWeb"/>
        <w:numPr>
          <w:ilvl w:val="0"/>
          <w:numId w:val="30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Style w:val="Strong"/>
          <w:rFonts w:asciiTheme="minorHAnsi" w:eastAsiaTheme="majorEastAsia" w:hAnsiTheme="minorHAnsi"/>
          <w:color w:val="000000"/>
        </w:rPr>
        <w:t>Management of Health and Safety at Work Regulations 1999</w:t>
      </w:r>
    </w:p>
    <w:p w14:paraId="6500E17F" w14:textId="77777777" w:rsidR="009C002A" w:rsidRPr="009C002A" w:rsidRDefault="009C002A" w:rsidP="009C002A">
      <w:pPr>
        <w:pStyle w:val="NormalWeb"/>
        <w:numPr>
          <w:ilvl w:val="0"/>
          <w:numId w:val="30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Style w:val="Strong"/>
          <w:rFonts w:asciiTheme="minorHAnsi" w:eastAsiaTheme="majorEastAsia" w:hAnsiTheme="minorHAnsi"/>
          <w:color w:val="000000"/>
        </w:rPr>
        <w:t>Workplace (Health, Safety and Welfare) Regulations 1992</w:t>
      </w:r>
    </w:p>
    <w:p w14:paraId="6DD7B66D" w14:textId="77777777" w:rsidR="009C002A" w:rsidRPr="009C002A" w:rsidRDefault="009C002A" w:rsidP="009C002A">
      <w:pPr>
        <w:pStyle w:val="NormalWeb"/>
        <w:numPr>
          <w:ilvl w:val="0"/>
          <w:numId w:val="30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Style w:val="Strong"/>
          <w:rFonts w:asciiTheme="minorHAnsi" w:eastAsiaTheme="majorEastAsia" w:hAnsiTheme="minorHAnsi"/>
          <w:color w:val="000000"/>
        </w:rPr>
        <w:t>Reporting of Injuries, Diseases and Dangerous Occurrences Regulations (RIDDOR) 2013</w:t>
      </w:r>
    </w:p>
    <w:p w14:paraId="077E6604" w14:textId="77777777" w:rsidR="009C002A" w:rsidRPr="009C002A" w:rsidRDefault="009C002A" w:rsidP="009C002A">
      <w:pPr>
        <w:pStyle w:val="NormalWeb"/>
        <w:numPr>
          <w:ilvl w:val="0"/>
          <w:numId w:val="30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Style w:val="Strong"/>
          <w:rFonts w:asciiTheme="minorHAnsi" w:eastAsiaTheme="majorEastAsia" w:hAnsiTheme="minorHAnsi"/>
          <w:color w:val="000000"/>
        </w:rPr>
        <w:t>Control of Substances Hazardous to Health (COSHH) Regulations 2002</w:t>
      </w:r>
    </w:p>
    <w:p w14:paraId="171C6905" w14:textId="77777777" w:rsidR="009C002A" w:rsidRPr="009C002A" w:rsidRDefault="009C002A" w:rsidP="009C002A">
      <w:pPr>
        <w:pStyle w:val="NormalWeb"/>
        <w:numPr>
          <w:ilvl w:val="0"/>
          <w:numId w:val="30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Style w:val="Strong"/>
          <w:rFonts w:asciiTheme="minorHAnsi" w:eastAsiaTheme="majorEastAsia" w:hAnsiTheme="minorHAnsi"/>
          <w:color w:val="000000"/>
        </w:rPr>
        <w:t>Fire Safety (England) Regulations 2022</w:t>
      </w:r>
    </w:p>
    <w:p w14:paraId="37F595D2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15D0604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3816B2F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4. Responsibilities</w:t>
      </w:r>
    </w:p>
    <w:p w14:paraId="76F9D85E" w14:textId="77777777" w:rsidR="009C002A" w:rsidRPr="009C002A" w:rsidRDefault="009C002A" w:rsidP="009C002A">
      <w:pPr>
        <w:pStyle w:val="Heading3"/>
        <w:ind w:left="-567" w:right="-613"/>
        <w:rPr>
          <w:color w:val="000000"/>
        </w:rPr>
      </w:pPr>
      <w:r w:rsidRPr="009C002A">
        <w:rPr>
          <w:color w:val="000000"/>
        </w:rPr>
        <w:t>Employer Responsibilities</w:t>
      </w:r>
    </w:p>
    <w:p w14:paraId="69EE765F" w14:textId="4C2BB79E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will:</w:t>
      </w:r>
    </w:p>
    <w:p w14:paraId="7C400DD3" w14:textId="77777777" w:rsidR="009C002A" w:rsidRPr="009C002A" w:rsidRDefault="009C002A" w:rsidP="009C002A">
      <w:pPr>
        <w:pStyle w:val="NormalWeb"/>
        <w:numPr>
          <w:ilvl w:val="0"/>
          <w:numId w:val="31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lastRenderedPageBreak/>
        <w:t>Provide a safe working environment</w:t>
      </w:r>
    </w:p>
    <w:p w14:paraId="405F4666" w14:textId="77777777" w:rsidR="009C002A" w:rsidRPr="009C002A" w:rsidRDefault="009C002A" w:rsidP="009C002A">
      <w:pPr>
        <w:pStyle w:val="NormalWeb"/>
        <w:numPr>
          <w:ilvl w:val="0"/>
          <w:numId w:val="31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Identify hazards and assess risks</w:t>
      </w:r>
    </w:p>
    <w:p w14:paraId="221C7C5E" w14:textId="77777777" w:rsidR="009C002A" w:rsidRPr="009C002A" w:rsidRDefault="009C002A" w:rsidP="009C002A">
      <w:pPr>
        <w:pStyle w:val="NormalWeb"/>
        <w:numPr>
          <w:ilvl w:val="0"/>
          <w:numId w:val="31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Implement appropriate control measures</w:t>
      </w:r>
    </w:p>
    <w:p w14:paraId="39DBD64D" w14:textId="77777777" w:rsidR="009C002A" w:rsidRPr="009C002A" w:rsidRDefault="009C002A" w:rsidP="009C002A">
      <w:pPr>
        <w:pStyle w:val="NormalWeb"/>
        <w:numPr>
          <w:ilvl w:val="0"/>
          <w:numId w:val="31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Provide information, instruction and training</w:t>
      </w:r>
    </w:p>
    <w:p w14:paraId="41B90BA2" w14:textId="77777777" w:rsidR="009C002A" w:rsidRPr="009C002A" w:rsidRDefault="009C002A" w:rsidP="009C002A">
      <w:pPr>
        <w:pStyle w:val="NormalWeb"/>
        <w:numPr>
          <w:ilvl w:val="0"/>
          <w:numId w:val="31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Maintain safe equipment and systems of work</w:t>
      </w:r>
    </w:p>
    <w:p w14:paraId="73002083" w14:textId="77777777" w:rsidR="009C002A" w:rsidRPr="009C002A" w:rsidRDefault="009C002A" w:rsidP="009C002A">
      <w:pPr>
        <w:pStyle w:val="NormalWeb"/>
        <w:numPr>
          <w:ilvl w:val="0"/>
          <w:numId w:val="31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Ensure emergency procedures are in place</w:t>
      </w:r>
    </w:p>
    <w:p w14:paraId="66EC398C" w14:textId="77777777" w:rsidR="009C002A" w:rsidRPr="009C002A" w:rsidRDefault="009C002A" w:rsidP="009C002A">
      <w:pPr>
        <w:pStyle w:val="Heading3"/>
        <w:ind w:left="-567" w:right="-613"/>
        <w:rPr>
          <w:color w:val="000000"/>
        </w:rPr>
      </w:pPr>
      <w:r w:rsidRPr="009C002A">
        <w:rPr>
          <w:color w:val="000000"/>
        </w:rPr>
        <w:t>Employee Responsibilities</w:t>
      </w:r>
    </w:p>
    <w:p w14:paraId="0F68A8B9" w14:textId="02AA1AA0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 xml:space="preserve">All individuals working for or with </w:t>
      </w: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must:</w:t>
      </w:r>
    </w:p>
    <w:p w14:paraId="3D1D7429" w14:textId="77777777" w:rsidR="009C002A" w:rsidRPr="009C002A" w:rsidRDefault="009C002A" w:rsidP="009C002A">
      <w:pPr>
        <w:pStyle w:val="NormalWeb"/>
        <w:numPr>
          <w:ilvl w:val="0"/>
          <w:numId w:val="32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Take reasonable care for their own health and safety</w:t>
      </w:r>
    </w:p>
    <w:p w14:paraId="2DFE1027" w14:textId="77777777" w:rsidR="009C002A" w:rsidRPr="009C002A" w:rsidRDefault="009C002A" w:rsidP="009C002A">
      <w:pPr>
        <w:pStyle w:val="NormalWeb"/>
        <w:numPr>
          <w:ilvl w:val="0"/>
          <w:numId w:val="32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Follow health and safety instructions and procedures</w:t>
      </w:r>
    </w:p>
    <w:p w14:paraId="06BE780C" w14:textId="77777777" w:rsidR="009C002A" w:rsidRPr="009C002A" w:rsidRDefault="009C002A" w:rsidP="009C002A">
      <w:pPr>
        <w:pStyle w:val="NormalWeb"/>
        <w:numPr>
          <w:ilvl w:val="0"/>
          <w:numId w:val="32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Use equipment correctly</w:t>
      </w:r>
    </w:p>
    <w:p w14:paraId="54100999" w14:textId="77777777" w:rsidR="009C002A" w:rsidRPr="009C002A" w:rsidRDefault="009C002A" w:rsidP="009C002A">
      <w:pPr>
        <w:pStyle w:val="NormalWeb"/>
        <w:numPr>
          <w:ilvl w:val="0"/>
          <w:numId w:val="32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Report hazards, incidents or unsafe practices immediately</w:t>
      </w:r>
    </w:p>
    <w:p w14:paraId="064D16FD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2D089E7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677AAAC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5. Risk Assessment &amp; Hazard Control</w:t>
      </w:r>
    </w:p>
    <w:p w14:paraId="47DB5C41" w14:textId="7E07500B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carries out suitable and sufficient risk assessments to identify workplace hazards, including but not limited to:</w:t>
      </w:r>
    </w:p>
    <w:p w14:paraId="456F064D" w14:textId="77777777" w:rsidR="009C002A" w:rsidRPr="009C002A" w:rsidRDefault="009C002A" w:rsidP="009C002A">
      <w:pPr>
        <w:pStyle w:val="NormalWeb"/>
        <w:numPr>
          <w:ilvl w:val="0"/>
          <w:numId w:val="33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Slips, trips and falls</w:t>
      </w:r>
    </w:p>
    <w:p w14:paraId="4F5185E6" w14:textId="77777777" w:rsidR="009C002A" w:rsidRPr="009C002A" w:rsidRDefault="009C002A" w:rsidP="009C002A">
      <w:pPr>
        <w:pStyle w:val="NormalWeb"/>
        <w:numPr>
          <w:ilvl w:val="0"/>
          <w:numId w:val="33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Display screen equipment (DSE)</w:t>
      </w:r>
    </w:p>
    <w:p w14:paraId="058A9ECD" w14:textId="77777777" w:rsidR="009C002A" w:rsidRPr="009C002A" w:rsidRDefault="009C002A" w:rsidP="009C002A">
      <w:pPr>
        <w:pStyle w:val="NormalWeb"/>
        <w:numPr>
          <w:ilvl w:val="0"/>
          <w:numId w:val="33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Fire risks</w:t>
      </w:r>
    </w:p>
    <w:p w14:paraId="31FAD492" w14:textId="77777777" w:rsidR="009C002A" w:rsidRPr="009C002A" w:rsidRDefault="009C002A" w:rsidP="009C002A">
      <w:pPr>
        <w:pStyle w:val="NormalWeb"/>
        <w:numPr>
          <w:ilvl w:val="0"/>
          <w:numId w:val="33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Manual handling</w:t>
      </w:r>
    </w:p>
    <w:p w14:paraId="7EB9C46B" w14:textId="77777777" w:rsidR="009C002A" w:rsidRPr="009C002A" w:rsidRDefault="009C002A" w:rsidP="009C002A">
      <w:pPr>
        <w:pStyle w:val="NormalWeb"/>
        <w:numPr>
          <w:ilvl w:val="0"/>
          <w:numId w:val="33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Lone working</w:t>
      </w:r>
    </w:p>
    <w:p w14:paraId="37B145D7" w14:textId="77777777" w:rsidR="009C002A" w:rsidRPr="009C002A" w:rsidRDefault="009C002A" w:rsidP="009C002A">
      <w:pPr>
        <w:pStyle w:val="NormalWeb"/>
        <w:numPr>
          <w:ilvl w:val="0"/>
          <w:numId w:val="33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Stress and work-related wellbeing risks</w:t>
      </w:r>
    </w:p>
    <w:p w14:paraId="26D12472" w14:textId="7777777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Control measures are implemented to eliminate or reduce risks so far as is reasonably practicable.</w:t>
      </w:r>
    </w:p>
    <w:p w14:paraId="406FED00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0BBD745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0E3ECB2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6. Safe Working Practices</w:t>
      </w:r>
    </w:p>
    <w:p w14:paraId="62FC3E61" w14:textId="26DE286F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requires:</w:t>
      </w:r>
    </w:p>
    <w:p w14:paraId="01F207A7" w14:textId="77777777" w:rsidR="009C002A" w:rsidRPr="009C002A" w:rsidRDefault="009C002A" w:rsidP="009C002A">
      <w:pPr>
        <w:pStyle w:val="NormalWeb"/>
        <w:numPr>
          <w:ilvl w:val="0"/>
          <w:numId w:val="34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Adherence to safe systems of work</w:t>
      </w:r>
    </w:p>
    <w:p w14:paraId="3D1C412C" w14:textId="77777777" w:rsidR="009C002A" w:rsidRPr="009C002A" w:rsidRDefault="009C002A" w:rsidP="009C002A">
      <w:pPr>
        <w:pStyle w:val="NormalWeb"/>
        <w:numPr>
          <w:ilvl w:val="0"/>
          <w:numId w:val="34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Use of appropriate personal protective equipment (PPE) where required</w:t>
      </w:r>
    </w:p>
    <w:p w14:paraId="7FFD14F7" w14:textId="77777777" w:rsidR="009C002A" w:rsidRPr="009C002A" w:rsidRDefault="009C002A" w:rsidP="009C002A">
      <w:pPr>
        <w:pStyle w:val="NormalWeb"/>
        <w:numPr>
          <w:ilvl w:val="0"/>
          <w:numId w:val="34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Compliance with fire safety and evacuation procedures</w:t>
      </w:r>
    </w:p>
    <w:p w14:paraId="2B1A52B9" w14:textId="77777777" w:rsidR="009C002A" w:rsidRPr="009C002A" w:rsidRDefault="009C002A" w:rsidP="009C002A">
      <w:pPr>
        <w:pStyle w:val="NormalWeb"/>
        <w:numPr>
          <w:ilvl w:val="0"/>
          <w:numId w:val="34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Good housekeeping standards</w:t>
      </w:r>
    </w:p>
    <w:p w14:paraId="2BE45AF3" w14:textId="77777777" w:rsidR="009C002A" w:rsidRPr="009C002A" w:rsidRDefault="009C002A" w:rsidP="009C002A">
      <w:pPr>
        <w:pStyle w:val="NormalWeb"/>
        <w:numPr>
          <w:ilvl w:val="0"/>
          <w:numId w:val="34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Safe use of electrical and work equipment</w:t>
      </w:r>
    </w:p>
    <w:p w14:paraId="7281EAA6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7B1D2AE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D13E25B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7. Accident, Incident &amp; Near-Miss Reporting</w:t>
      </w:r>
    </w:p>
    <w:p w14:paraId="7EDFA73A" w14:textId="7777777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All accidents, incidents and near-misses must be reported promptly.</w:t>
      </w:r>
    </w:p>
    <w:p w14:paraId="651F6B1B" w14:textId="30A304EB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 xml:space="preserve">SeenEm® </w:t>
      </w:r>
      <w:r w:rsidRPr="009C002A">
        <w:rPr>
          <w:rFonts w:asciiTheme="minorHAnsi" w:hAnsiTheme="minorHAnsi"/>
          <w:color w:val="000000"/>
        </w:rPr>
        <w:t xml:space="preserve"> will:</w:t>
      </w:r>
    </w:p>
    <w:p w14:paraId="015CE193" w14:textId="77777777" w:rsidR="009C002A" w:rsidRPr="009C002A" w:rsidRDefault="009C002A" w:rsidP="009C002A">
      <w:pPr>
        <w:pStyle w:val="NormalWeb"/>
        <w:numPr>
          <w:ilvl w:val="0"/>
          <w:numId w:val="35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Investigate incidents to prevent recurrence</w:t>
      </w:r>
    </w:p>
    <w:p w14:paraId="6346740E" w14:textId="77777777" w:rsidR="009C002A" w:rsidRPr="009C002A" w:rsidRDefault="009C002A" w:rsidP="009C002A">
      <w:pPr>
        <w:pStyle w:val="NormalWeb"/>
        <w:numPr>
          <w:ilvl w:val="0"/>
          <w:numId w:val="35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Maintain appropriate records</w:t>
      </w:r>
    </w:p>
    <w:p w14:paraId="20DF2B02" w14:textId="77777777" w:rsidR="009C002A" w:rsidRPr="009C002A" w:rsidRDefault="009C002A" w:rsidP="009C002A">
      <w:pPr>
        <w:pStyle w:val="NormalWeb"/>
        <w:numPr>
          <w:ilvl w:val="0"/>
          <w:numId w:val="35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Report incidents to the relevant authorities where required under</w:t>
      </w:r>
      <w:r w:rsidRPr="009C002A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C002A">
        <w:rPr>
          <w:rStyle w:val="Strong"/>
          <w:rFonts w:asciiTheme="minorHAnsi" w:eastAsiaTheme="majorEastAsia" w:hAnsiTheme="minorHAnsi"/>
          <w:color w:val="000000"/>
        </w:rPr>
        <w:t>RIDDOR</w:t>
      </w:r>
    </w:p>
    <w:p w14:paraId="2C81BC93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739A7FC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82C2CDF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8. Emergency Procedures</w:t>
      </w:r>
    </w:p>
    <w:p w14:paraId="21C215D8" w14:textId="25002EE9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has procedures in place for emergencies, including:</w:t>
      </w:r>
    </w:p>
    <w:p w14:paraId="2DCCC71A" w14:textId="77777777" w:rsidR="009C002A" w:rsidRPr="009C002A" w:rsidRDefault="009C002A" w:rsidP="009C002A">
      <w:pPr>
        <w:pStyle w:val="NormalWeb"/>
        <w:numPr>
          <w:ilvl w:val="0"/>
          <w:numId w:val="36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Fire evacuation</w:t>
      </w:r>
    </w:p>
    <w:p w14:paraId="23FEFCCD" w14:textId="77777777" w:rsidR="009C002A" w:rsidRPr="009C002A" w:rsidRDefault="009C002A" w:rsidP="009C002A">
      <w:pPr>
        <w:pStyle w:val="NormalWeb"/>
        <w:numPr>
          <w:ilvl w:val="0"/>
          <w:numId w:val="36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Medical emergencies</w:t>
      </w:r>
    </w:p>
    <w:p w14:paraId="0834FB79" w14:textId="77777777" w:rsidR="009C002A" w:rsidRPr="009C002A" w:rsidRDefault="009C002A" w:rsidP="009C002A">
      <w:pPr>
        <w:pStyle w:val="NormalWeb"/>
        <w:numPr>
          <w:ilvl w:val="0"/>
          <w:numId w:val="36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Dangerous occurrences</w:t>
      </w:r>
    </w:p>
    <w:p w14:paraId="73A010DE" w14:textId="77777777" w:rsidR="009C002A" w:rsidRPr="009C002A" w:rsidRDefault="009C002A" w:rsidP="009C002A">
      <w:pPr>
        <w:pStyle w:val="NormalWeb"/>
        <w:numPr>
          <w:ilvl w:val="0"/>
          <w:numId w:val="36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Business continuity incidents</w:t>
      </w:r>
    </w:p>
    <w:p w14:paraId="5EB41287" w14:textId="7777777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All individuals must familiarise themselves with emergency arrangements relevant to their role or location.</w:t>
      </w:r>
    </w:p>
    <w:p w14:paraId="3D37A4E0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5364016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ABD0B6E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9. Training &amp; Awareness</w:t>
      </w:r>
    </w:p>
    <w:p w14:paraId="616C3D92" w14:textId="10FF9780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provides appropriate health and safety training, including:</w:t>
      </w:r>
    </w:p>
    <w:p w14:paraId="1082F63D" w14:textId="77777777" w:rsidR="009C002A" w:rsidRPr="009C002A" w:rsidRDefault="009C002A" w:rsidP="009C002A">
      <w:pPr>
        <w:pStyle w:val="NormalWeb"/>
        <w:numPr>
          <w:ilvl w:val="0"/>
          <w:numId w:val="37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Induction training</w:t>
      </w:r>
    </w:p>
    <w:p w14:paraId="0B2D40BB" w14:textId="77777777" w:rsidR="009C002A" w:rsidRPr="009C002A" w:rsidRDefault="009C002A" w:rsidP="009C002A">
      <w:pPr>
        <w:pStyle w:val="NormalWeb"/>
        <w:numPr>
          <w:ilvl w:val="0"/>
          <w:numId w:val="37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Role-specific instruction</w:t>
      </w:r>
    </w:p>
    <w:p w14:paraId="6218ECBF" w14:textId="77777777" w:rsidR="009C002A" w:rsidRPr="009C002A" w:rsidRDefault="009C002A" w:rsidP="009C002A">
      <w:pPr>
        <w:pStyle w:val="NormalWeb"/>
        <w:numPr>
          <w:ilvl w:val="0"/>
          <w:numId w:val="37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Fire safety awareness</w:t>
      </w:r>
    </w:p>
    <w:p w14:paraId="713F38AB" w14:textId="77777777" w:rsidR="009C002A" w:rsidRPr="009C002A" w:rsidRDefault="009C002A" w:rsidP="009C002A">
      <w:pPr>
        <w:pStyle w:val="NormalWeb"/>
        <w:numPr>
          <w:ilvl w:val="0"/>
          <w:numId w:val="37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DSE and wellbeing guidance</w:t>
      </w:r>
    </w:p>
    <w:p w14:paraId="216DFDCC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21D16F7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3AE3063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10. Monitoring &amp; Review</w:t>
      </w:r>
    </w:p>
    <w:p w14:paraId="1C82FF10" w14:textId="7777777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Health and safety performance is monitored through:</w:t>
      </w:r>
    </w:p>
    <w:p w14:paraId="687FCC05" w14:textId="77777777" w:rsidR="009C002A" w:rsidRPr="009C002A" w:rsidRDefault="009C002A" w:rsidP="009C002A">
      <w:pPr>
        <w:pStyle w:val="NormalWeb"/>
        <w:numPr>
          <w:ilvl w:val="0"/>
          <w:numId w:val="38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Risk assessments</w:t>
      </w:r>
    </w:p>
    <w:p w14:paraId="09C2D966" w14:textId="77777777" w:rsidR="009C002A" w:rsidRPr="009C002A" w:rsidRDefault="009C002A" w:rsidP="009C002A">
      <w:pPr>
        <w:pStyle w:val="NormalWeb"/>
        <w:numPr>
          <w:ilvl w:val="0"/>
          <w:numId w:val="38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Incident reviews</w:t>
      </w:r>
    </w:p>
    <w:p w14:paraId="131AE205" w14:textId="77777777" w:rsidR="009C002A" w:rsidRPr="009C002A" w:rsidRDefault="009C002A" w:rsidP="009C002A">
      <w:pPr>
        <w:pStyle w:val="NormalWeb"/>
        <w:numPr>
          <w:ilvl w:val="0"/>
          <w:numId w:val="38"/>
        </w:numPr>
        <w:ind w:left="426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Feedback and reporting</w:t>
      </w:r>
    </w:p>
    <w:p w14:paraId="095D83A1" w14:textId="7777777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This policy and associated procedures are reviewed regularly to ensure continued effectiveness and legal compliance.</w:t>
      </w:r>
    </w:p>
    <w:p w14:paraId="638F7899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3E0E2A7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2127FDE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11. Breaches of Policy</w:t>
      </w:r>
    </w:p>
    <w:p w14:paraId="6AC02BE8" w14:textId="77777777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Failure to comply with this policy may result in:</w:t>
      </w:r>
    </w:p>
    <w:p w14:paraId="69614F53" w14:textId="77777777" w:rsidR="009C002A" w:rsidRPr="009C002A" w:rsidRDefault="009C002A" w:rsidP="009C002A">
      <w:pPr>
        <w:pStyle w:val="NormalWeb"/>
        <w:numPr>
          <w:ilvl w:val="0"/>
          <w:numId w:val="40"/>
        </w:numPr>
        <w:ind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lastRenderedPageBreak/>
        <w:t>Disciplinary action</w:t>
      </w:r>
    </w:p>
    <w:p w14:paraId="552D2082" w14:textId="77777777" w:rsidR="009C002A" w:rsidRPr="009C002A" w:rsidRDefault="009C002A" w:rsidP="009C002A">
      <w:pPr>
        <w:pStyle w:val="NormalWeb"/>
        <w:numPr>
          <w:ilvl w:val="0"/>
          <w:numId w:val="40"/>
        </w:numPr>
        <w:ind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Termination of engagement or contract</w:t>
      </w:r>
    </w:p>
    <w:p w14:paraId="3F44F0A5" w14:textId="77777777" w:rsidR="009C002A" w:rsidRPr="009C002A" w:rsidRDefault="009C002A" w:rsidP="009C002A">
      <w:pPr>
        <w:pStyle w:val="NormalWeb"/>
        <w:numPr>
          <w:ilvl w:val="0"/>
          <w:numId w:val="40"/>
        </w:numPr>
        <w:ind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Referral to enforcement authorities where appropriate</w:t>
      </w:r>
    </w:p>
    <w:p w14:paraId="52D0C67A" w14:textId="77777777" w:rsidR="009C002A" w:rsidRPr="009C002A" w:rsidRDefault="006F2D0F" w:rsidP="009C002A">
      <w:pPr>
        <w:ind w:left="-567" w:right="-613"/>
      </w:pPr>
      <w:r>
        <w:rPr>
          <w:noProof/>
        </w:rPr>
        <w:pict w14:anchorId="68CE785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E5B1CAC" w14:textId="77777777" w:rsidR="009C002A" w:rsidRPr="009C002A" w:rsidRDefault="009C002A" w:rsidP="009C002A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>12. Review and Approval</w:t>
      </w:r>
    </w:p>
    <w:p w14:paraId="7867D0F7" w14:textId="6885EFC3" w:rsidR="009C002A" w:rsidRPr="009C002A" w:rsidRDefault="009C002A" w:rsidP="009C002A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C002A">
        <w:rPr>
          <w:rFonts w:asciiTheme="minorHAnsi" w:hAnsiTheme="minorHAnsi"/>
          <w:color w:val="000000"/>
        </w:rPr>
        <w:t xml:space="preserve">This policy is reviewed annually by the Board of </w:t>
      </w:r>
      <w:r>
        <w:rPr>
          <w:rFonts w:asciiTheme="minorHAnsi" w:hAnsiTheme="minorHAnsi"/>
          <w:color w:val="000000"/>
        </w:rPr>
        <w:t xml:space="preserve">SeenEm® </w:t>
      </w:r>
      <w:r w:rsidRPr="009C002A">
        <w:rPr>
          <w:rFonts w:asciiTheme="minorHAnsi" w:hAnsiTheme="minorHAnsi"/>
          <w:color w:val="000000"/>
        </w:rPr>
        <w:t xml:space="preserve"> or sooner where required by changes in legislation or business activity.</w:t>
      </w:r>
    </w:p>
    <w:p w14:paraId="2204F932" w14:textId="77777777" w:rsidR="00D0106D" w:rsidRPr="00D0106D" w:rsidRDefault="006F2D0F" w:rsidP="00D0106D">
      <w:pPr>
        <w:ind w:left="-567" w:right="-613"/>
      </w:pPr>
      <w:r>
        <w:rPr>
          <w:noProof/>
        </w:rPr>
        <w:pict w14:anchorId="3D50E9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7A362F59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 xml:space="preserve">The Board of </w:t>
      </w:r>
      <w:r w:rsidR="009C002A">
        <w:rPr>
          <w:rFonts w:asciiTheme="minorHAnsi" w:hAnsiTheme="minorHAnsi"/>
          <w:color w:val="000000"/>
        </w:rPr>
        <w:t>SeenEm®</w:t>
      </w:r>
      <w:r w:rsidRPr="00D0106D">
        <w:rPr>
          <w:rFonts w:asciiTheme="minorHAnsi" w:hAnsiTheme="minorHAnsi"/>
          <w:color w:val="000000"/>
        </w:rPr>
        <w:br/>
      </w:r>
      <w:r w:rsidRPr="00D0106D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>Annual</w:t>
      </w:r>
    </w:p>
    <w:p w14:paraId="2CBFD21A" w14:textId="0BC35CCD" w:rsidR="00AD66AE" w:rsidRDefault="00AD66AE" w:rsidP="00D0106D">
      <w:pPr>
        <w:spacing w:before="100" w:beforeAutospacing="1" w:after="100" w:afterAutospacing="1"/>
        <w:ind w:left="-567" w:right="-613"/>
      </w:pP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9C002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SeenEm® 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9820" w14:textId="77777777" w:rsidR="006F2D0F" w:rsidRDefault="006F2D0F" w:rsidP="00AD66AE">
      <w:r>
        <w:separator/>
      </w:r>
    </w:p>
  </w:endnote>
  <w:endnote w:type="continuationSeparator" w:id="0">
    <w:p w14:paraId="7DDBB3AA" w14:textId="77777777" w:rsidR="006F2D0F" w:rsidRDefault="006F2D0F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691A" w14:textId="77777777" w:rsidR="006F2D0F" w:rsidRDefault="006F2D0F" w:rsidP="00AD66AE">
      <w:r>
        <w:separator/>
      </w:r>
    </w:p>
  </w:footnote>
  <w:footnote w:type="continuationSeparator" w:id="0">
    <w:p w14:paraId="519E7B3C" w14:textId="77777777" w:rsidR="006F2D0F" w:rsidRDefault="006F2D0F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3"/>
  </w:num>
  <w:num w:numId="2" w16cid:durableId="1513689879">
    <w:abstractNumId w:val="17"/>
  </w:num>
  <w:num w:numId="3" w16cid:durableId="1049764868">
    <w:abstractNumId w:val="1"/>
  </w:num>
  <w:num w:numId="4" w16cid:durableId="121074611">
    <w:abstractNumId w:val="24"/>
  </w:num>
  <w:num w:numId="5" w16cid:durableId="200094362">
    <w:abstractNumId w:val="30"/>
  </w:num>
  <w:num w:numId="6" w16cid:durableId="306280586">
    <w:abstractNumId w:val="35"/>
  </w:num>
  <w:num w:numId="7" w16cid:durableId="722364787">
    <w:abstractNumId w:val="7"/>
  </w:num>
  <w:num w:numId="8" w16cid:durableId="1306618986">
    <w:abstractNumId w:val="13"/>
  </w:num>
  <w:num w:numId="9" w16cid:durableId="323630977">
    <w:abstractNumId w:val="14"/>
  </w:num>
  <w:num w:numId="10" w16cid:durableId="1610577411">
    <w:abstractNumId w:val="6"/>
  </w:num>
  <w:num w:numId="11" w16cid:durableId="616915091">
    <w:abstractNumId w:val="4"/>
  </w:num>
  <w:num w:numId="12" w16cid:durableId="1683776710">
    <w:abstractNumId w:val="18"/>
  </w:num>
  <w:num w:numId="13" w16cid:durableId="1345550728">
    <w:abstractNumId w:val="25"/>
  </w:num>
  <w:num w:numId="14" w16cid:durableId="349994608">
    <w:abstractNumId w:val="16"/>
  </w:num>
  <w:num w:numId="15" w16cid:durableId="2042170351">
    <w:abstractNumId w:val="29"/>
  </w:num>
  <w:num w:numId="16" w16cid:durableId="136652431">
    <w:abstractNumId w:val="32"/>
  </w:num>
  <w:num w:numId="17" w16cid:durableId="1131435088">
    <w:abstractNumId w:val="23"/>
  </w:num>
  <w:num w:numId="18" w16cid:durableId="1535385499">
    <w:abstractNumId w:val="27"/>
  </w:num>
  <w:num w:numId="19" w16cid:durableId="1346252833">
    <w:abstractNumId w:val="20"/>
  </w:num>
  <w:num w:numId="20" w16cid:durableId="1505363665">
    <w:abstractNumId w:val="15"/>
  </w:num>
  <w:num w:numId="21" w16cid:durableId="70782995">
    <w:abstractNumId w:val="8"/>
  </w:num>
  <w:num w:numId="22" w16cid:durableId="1287665069">
    <w:abstractNumId w:val="26"/>
  </w:num>
  <w:num w:numId="23" w16cid:durableId="126045965">
    <w:abstractNumId w:val="31"/>
  </w:num>
  <w:num w:numId="24" w16cid:durableId="1191650939">
    <w:abstractNumId w:val="38"/>
  </w:num>
  <w:num w:numId="25" w16cid:durableId="1385635956">
    <w:abstractNumId w:val="33"/>
  </w:num>
  <w:num w:numId="26" w16cid:durableId="428084185">
    <w:abstractNumId w:val="21"/>
  </w:num>
  <w:num w:numId="27" w16cid:durableId="1150632260">
    <w:abstractNumId w:val="11"/>
  </w:num>
  <w:num w:numId="28" w16cid:durableId="962619747">
    <w:abstractNumId w:val="5"/>
  </w:num>
  <w:num w:numId="29" w16cid:durableId="1194735672">
    <w:abstractNumId w:val="10"/>
  </w:num>
  <w:num w:numId="30" w16cid:durableId="1993870003">
    <w:abstractNumId w:val="37"/>
  </w:num>
  <w:num w:numId="31" w16cid:durableId="2142577517">
    <w:abstractNumId w:val="12"/>
  </w:num>
  <w:num w:numId="32" w16cid:durableId="1293903981">
    <w:abstractNumId w:val="19"/>
  </w:num>
  <w:num w:numId="33" w16cid:durableId="211308612">
    <w:abstractNumId w:val="34"/>
  </w:num>
  <w:num w:numId="34" w16cid:durableId="802892672">
    <w:abstractNumId w:val="2"/>
  </w:num>
  <w:num w:numId="35" w16cid:durableId="1463812754">
    <w:abstractNumId w:val="0"/>
  </w:num>
  <w:num w:numId="36" w16cid:durableId="300814367">
    <w:abstractNumId w:val="22"/>
  </w:num>
  <w:num w:numId="37" w16cid:durableId="1719011991">
    <w:abstractNumId w:val="9"/>
  </w:num>
  <w:num w:numId="38" w16cid:durableId="523520544">
    <w:abstractNumId w:val="36"/>
  </w:num>
  <w:num w:numId="39" w16cid:durableId="903832429">
    <w:abstractNumId w:val="39"/>
  </w:num>
  <w:num w:numId="40" w16cid:durableId="12924009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852A4"/>
    <w:rsid w:val="000C04DB"/>
    <w:rsid w:val="001F3CE5"/>
    <w:rsid w:val="002D0157"/>
    <w:rsid w:val="006F2D0F"/>
    <w:rsid w:val="009C002A"/>
    <w:rsid w:val="00A1258B"/>
    <w:rsid w:val="00AD66AE"/>
    <w:rsid w:val="00AF49D5"/>
    <w:rsid w:val="00C15732"/>
    <w:rsid w:val="00C7794B"/>
    <w:rsid w:val="00D0106D"/>
    <w:rsid w:val="00D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2026-01-04T15:57:00Z</dcterms:created>
  <dcterms:modified xsi:type="dcterms:W3CDTF">2026-01-04T15:57:00Z</dcterms:modified>
</cp:coreProperties>
</file>