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55F3" w14:textId="3283823E" w:rsidR="00C7794B" w:rsidRPr="00D73023" w:rsidRDefault="00D73023" w:rsidP="00C7794B">
      <w:pPr>
        <w:pStyle w:val="Heading1"/>
        <w:ind w:left="-567" w:right="-613"/>
        <w:rPr>
          <w:rFonts w:asciiTheme="minorHAnsi" w:hAnsiTheme="minorHAnsi"/>
          <w:color w:val="000000"/>
          <w:sz w:val="44"/>
          <w:szCs w:val="44"/>
        </w:rPr>
      </w:pPr>
      <w:r w:rsidRPr="00D73023">
        <w:rPr>
          <w:rStyle w:val="Strong"/>
          <w:rFonts w:asciiTheme="minorHAnsi" w:hAnsiTheme="minorHAnsi"/>
          <w:color w:val="000000"/>
          <w:sz w:val="44"/>
          <w:szCs w:val="44"/>
        </w:rPr>
        <w:t>Conflict of Interest</w:t>
      </w:r>
      <w:r w:rsidR="0030345F" w:rsidRPr="00D73023">
        <w:rPr>
          <w:rStyle w:val="Strong"/>
          <w:rFonts w:asciiTheme="minorHAnsi" w:hAnsiTheme="minorHAnsi"/>
          <w:color w:val="000000"/>
          <w:sz w:val="44"/>
          <w:szCs w:val="44"/>
        </w:rPr>
        <w:t xml:space="preserve"> </w:t>
      </w:r>
      <w:r w:rsidR="00C7794B" w:rsidRPr="00D73023">
        <w:rPr>
          <w:rStyle w:val="Strong"/>
          <w:rFonts w:asciiTheme="minorHAnsi" w:hAnsiTheme="minorHAnsi"/>
          <w:color w:val="000000"/>
          <w:sz w:val="44"/>
          <w:szCs w:val="44"/>
        </w:rPr>
        <w:t>Policy</w:t>
      </w:r>
    </w:p>
    <w:p w14:paraId="27C7BEA8" w14:textId="77777777" w:rsidR="00C7794B" w:rsidRPr="00D73023" w:rsidRDefault="009D1CEC" w:rsidP="00C7794B">
      <w:pPr>
        <w:ind w:left="-567" w:right="-613"/>
      </w:pPr>
      <w:r>
        <w:rPr>
          <w:noProof/>
        </w:rPr>
        <w:pict w14:anchorId="61853C18">
          <v:rect id="_x0000_i1037" alt="" style="width:451.3pt;height:.05pt;mso-width-percent:0;mso-height-percent:0;mso-width-percent:0;mso-height-percent:0" o:hralign="center" o:hrstd="t" o:hr="t" fillcolor="#a0a0a0" stroked="f"/>
        </w:pict>
      </w:r>
    </w:p>
    <w:p w14:paraId="6EA388BC"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1. Policy Statement</w:t>
      </w:r>
    </w:p>
    <w:p w14:paraId="12C18F8F" w14:textId="0B91A89C"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SeenEm®</w:t>
      </w:r>
      <w:r w:rsidRPr="00D73023">
        <w:rPr>
          <w:rFonts w:asciiTheme="minorHAnsi" w:hAnsiTheme="minorHAnsi"/>
          <w:color w:val="000000"/>
        </w:rPr>
        <w:t xml:space="preserve"> is committed to conducting its business with integrity, transparency and objectivity. This policy is designed to help individuals identify, disclose and appropriately manage situations where personal interests could conflict, or appear to conflict, with the best interests of </w:t>
      </w:r>
      <w:r w:rsidRPr="00D73023">
        <w:rPr>
          <w:rFonts w:asciiTheme="minorHAnsi" w:hAnsiTheme="minorHAnsi"/>
          <w:color w:val="000000"/>
        </w:rPr>
        <w:t>SeenEm®</w:t>
      </w:r>
      <w:r w:rsidRPr="00D73023">
        <w:rPr>
          <w:rFonts w:asciiTheme="minorHAnsi" w:hAnsiTheme="minorHAnsi"/>
          <w:color w:val="000000"/>
        </w:rPr>
        <w:t>.</w:t>
      </w:r>
    </w:p>
    <w:p w14:paraId="26AD0CC9" w14:textId="4A9B97AE"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 xml:space="preserve">All individuals are expected to act in a manner that protects </w:t>
      </w:r>
      <w:r w:rsidRPr="00D73023">
        <w:rPr>
          <w:rFonts w:asciiTheme="minorHAnsi" w:hAnsiTheme="minorHAnsi"/>
          <w:color w:val="000000"/>
        </w:rPr>
        <w:t>SeenEm®</w:t>
      </w:r>
      <w:r w:rsidRPr="00D73023">
        <w:rPr>
          <w:rFonts w:asciiTheme="minorHAnsi" w:hAnsiTheme="minorHAnsi"/>
          <w:color w:val="000000"/>
        </w:rPr>
        <w:t>’s reputation and avoids improper influence on business decisions.</w:t>
      </w:r>
    </w:p>
    <w:p w14:paraId="57D03876" w14:textId="77777777" w:rsidR="00D73023" w:rsidRPr="00D73023" w:rsidRDefault="009D1CEC" w:rsidP="00D73023">
      <w:pPr>
        <w:ind w:left="-567" w:right="-613"/>
      </w:pPr>
      <w:r>
        <w:rPr>
          <w:noProof/>
        </w:rPr>
        <w:pict w14:anchorId="58A143E1">
          <v:rect id="_x0000_i1036" alt="" style="width:451.3pt;height:.05pt;mso-width-percent:0;mso-height-percent:0;mso-width-percent:0;mso-height-percent:0" o:hralign="center" o:hrstd="t" o:hr="t" fillcolor="#a0a0a0" stroked="f"/>
        </w:pict>
      </w:r>
    </w:p>
    <w:p w14:paraId="6A12DE9B"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2. Scope</w:t>
      </w:r>
    </w:p>
    <w:p w14:paraId="70F2D50B"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This policy applies to all:</w:t>
      </w:r>
    </w:p>
    <w:p w14:paraId="2EE4070D" w14:textId="77777777" w:rsidR="00D73023" w:rsidRPr="00D73023" w:rsidRDefault="00D73023" w:rsidP="00D73023">
      <w:pPr>
        <w:pStyle w:val="NormalWeb"/>
        <w:numPr>
          <w:ilvl w:val="0"/>
          <w:numId w:val="100"/>
        </w:numPr>
        <w:ind w:left="0" w:right="-613" w:firstLine="0"/>
        <w:rPr>
          <w:rFonts w:asciiTheme="minorHAnsi" w:hAnsiTheme="minorHAnsi"/>
          <w:color w:val="000000"/>
        </w:rPr>
      </w:pPr>
      <w:r w:rsidRPr="00D73023">
        <w:rPr>
          <w:rFonts w:asciiTheme="minorHAnsi" w:hAnsiTheme="minorHAnsi"/>
          <w:color w:val="000000"/>
        </w:rPr>
        <w:t>Employees</w:t>
      </w:r>
    </w:p>
    <w:p w14:paraId="7CEF4188" w14:textId="77777777" w:rsidR="00D73023" w:rsidRPr="00D73023" w:rsidRDefault="00D73023" w:rsidP="00D73023">
      <w:pPr>
        <w:pStyle w:val="NormalWeb"/>
        <w:numPr>
          <w:ilvl w:val="0"/>
          <w:numId w:val="100"/>
        </w:numPr>
        <w:ind w:left="0" w:right="-613" w:firstLine="0"/>
        <w:rPr>
          <w:rFonts w:asciiTheme="minorHAnsi" w:hAnsiTheme="minorHAnsi"/>
          <w:color w:val="000000"/>
        </w:rPr>
      </w:pPr>
      <w:r w:rsidRPr="00D73023">
        <w:rPr>
          <w:rFonts w:asciiTheme="minorHAnsi" w:hAnsiTheme="minorHAnsi"/>
          <w:color w:val="000000"/>
        </w:rPr>
        <w:t>Directors and officers</w:t>
      </w:r>
    </w:p>
    <w:p w14:paraId="01B1E703" w14:textId="77777777" w:rsidR="00D73023" w:rsidRPr="00D73023" w:rsidRDefault="00D73023" w:rsidP="00D73023">
      <w:pPr>
        <w:pStyle w:val="NormalWeb"/>
        <w:numPr>
          <w:ilvl w:val="0"/>
          <w:numId w:val="100"/>
        </w:numPr>
        <w:ind w:left="0" w:right="-613" w:firstLine="0"/>
        <w:rPr>
          <w:rFonts w:asciiTheme="minorHAnsi" w:hAnsiTheme="minorHAnsi"/>
          <w:color w:val="000000"/>
        </w:rPr>
      </w:pPr>
      <w:r w:rsidRPr="00D73023">
        <w:rPr>
          <w:rFonts w:asciiTheme="minorHAnsi" w:hAnsiTheme="minorHAnsi"/>
          <w:color w:val="000000"/>
        </w:rPr>
        <w:t>Contractors and consultants</w:t>
      </w:r>
    </w:p>
    <w:p w14:paraId="20F80115" w14:textId="77777777" w:rsidR="00D73023" w:rsidRPr="00D73023" w:rsidRDefault="00D73023" w:rsidP="00D73023">
      <w:pPr>
        <w:pStyle w:val="NormalWeb"/>
        <w:numPr>
          <w:ilvl w:val="0"/>
          <w:numId w:val="100"/>
        </w:numPr>
        <w:ind w:left="0" w:right="-613" w:firstLine="0"/>
        <w:rPr>
          <w:rFonts w:asciiTheme="minorHAnsi" w:hAnsiTheme="minorHAnsi"/>
          <w:color w:val="000000"/>
        </w:rPr>
      </w:pPr>
      <w:r w:rsidRPr="00D73023">
        <w:rPr>
          <w:rFonts w:asciiTheme="minorHAnsi" w:hAnsiTheme="minorHAnsi"/>
          <w:color w:val="000000"/>
        </w:rPr>
        <w:t>Agency workers</w:t>
      </w:r>
    </w:p>
    <w:p w14:paraId="654E55CD" w14:textId="5C4D1DA6" w:rsidR="00D73023" w:rsidRPr="00D73023" w:rsidRDefault="00D73023" w:rsidP="00D73023">
      <w:pPr>
        <w:pStyle w:val="NormalWeb"/>
        <w:numPr>
          <w:ilvl w:val="0"/>
          <w:numId w:val="100"/>
        </w:numPr>
        <w:ind w:left="0" w:right="-613" w:firstLine="0"/>
        <w:rPr>
          <w:rFonts w:asciiTheme="minorHAnsi" w:hAnsiTheme="minorHAnsi"/>
          <w:color w:val="000000"/>
        </w:rPr>
      </w:pPr>
      <w:r w:rsidRPr="00D73023">
        <w:rPr>
          <w:rFonts w:asciiTheme="minorHAnsi" w:hAnsiTheme="minorHAnsi"/>
          <w:color w:val="000000"/>
        </w:rPr>
        <w:t xml:space="preserve">Anyone acting on behalf of </w:t>
      </w:r>
      <w:r w:rsidRPr="00D73023">
        <w:rPr>
          <w:rFonts w:asciiTheme="minorHAnsi" w:hAnsiTheme="minorHAnsi"/>
          <w:color w:val="000000"/>
        </w:rPr>
        <w:t>SeenEm®</w:t>
      </w:r>
    </w:p>
    <w:p w14:paraId="093E7BC8"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Compliance with this policy is mandatory.</w:t>
      </w:r>
    </w:p>
    <w:p w14:paraId="3D1F671F" w14:textId="77777777" w:rsidR="00D73023" w:rsidRPr="00D73023" w:rsidRDefault="009D1CEC" w:rsidP="00D73023">
      <w:pPr>
        <w:ind w:left="-567" w:right="-613"/>
      </w:pPr>
      <w:r>
        <w:rPr>
          <w:noProof/>
        </w:rPr>
        <w:pict w14:anchorId="700E0106">
          <v:rect id="_x0000_i1035" alt="" style="width:451.3pt;height:.05pt;mso-width-percent:0;mso-height-percent:0;mso-width-percent:0;mso-height-percent:0" o:hralign="center" o:hrstd="t" o:hr="t" fillcolor="#a0a0a0" stroked="f"/>
        </w:pict>
      </w:r>
    </w:p>
    <w:p w14:paraId="78C3E454"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3. Legal Framework</w:t>
      </w:r>
    </w:p>
    <w:p w14:paraId="0E1B6314"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This policy is aligned with:</w:t>
      </w:r>
    </w:p>
    <w:p w14:paraId="4BB4B3C8" w14:textId="77777777" w:rsidR="00D73023" w:rsidRPr="00D73023" w:rsidRDefault="00D73023" w:rsidP="00D73023">
      <w:pPr>
        <w:pStyle w:val="NormalWeb"/>
        <w:numPr>
          <w:ilvl w:val="0"/>
          <w:numId w:val="101"/>
        </w:numPr>
        <w:ind w:left="0" w:right="-613" w:firstLine="0"/>
        <w:rPr>
          <w:rFonts w:asciiTheme="minorHAnsi" w:hAnsiTheme="minorHAnsi"/>
          <w:color w:val="000000"/>
        </w:rPr>
      </w:pPr>
      <w:r w:rsidRPr="00D73023">
        <w:rPr>
          <w:rStyle w:val="Strong"/>
          <w:rFonts w:asciiTheme="minorHAnsi" w:eastAsiaTheme="majorEastAsia" w:hAnsiTheme="minorHAnsi"/>
          <w:color w:val="000000"/>
        </w:rPr>
        <w:t>Companies Act 2006</w:t>
      </w:r>
    </w:p>
    <w:p w14:paraId="6E61DE5D" w14:textId="77777777" w:rsidR="00D73023" w:rsidRPr="00D73023" w:rsidRDefault="00D73023" w:rsidP="00D73023">
      <w:pPr>
        <w:pStyle w:val="NormalWeb"/>
        <w:numPr>
          <w:ilvl w:val="0"/>
          <w:numId w:val="101"/>
        </w:numPr>
        <w:ind w:left="0" w:right="-613" w:firstLine="0"/>
        <w:rPr>
          <w:rFonts w:asciiTheme="minorHAnsi" w:hAnsiTheme="minorHAnsi"/>
          <w:color w:val="000000"/>
        </w:rPr>
      </w:pPr>
      <w:r w:rsidRPr="00D73023">
        <w:rPr>
          <w:rStyle w:val="Strong"/>
          <w:rFonts w:asciiTheme="minorHAnsi" w:eastAsiaTheme="majorEastAsia" w:hAnsiTheme="minorHAnsi"/>
          <w:color w:val="000000"/>
        </w:rPr>
        <w:t>Employment Rights Act 1996</w:t>
      </w:r>
    </w:p>
    <w:p w14:paraId="3B9C8667" w14:textId="77777777" w:rsidR="00D73023" w:rsidRPr="00D73023" w:rsidRDefault="00D73023" w:rsidP="00D73023">
      <w:pPr>
        <w:pStyle w:val="NormalWeb"/>
        <w:numPr>
          <w:ilvl w:val="0"/>
          <w:numId w:val="101"/>
        </w:numPr>
        <w:ind w:left="0" w:right="-613" w:firstLine="0"/>
        <w:rPr>
          <w:rFonts w:asciiTheme="minorHAnsi" w:hAnsiTheme="minorHAnsi"/>
          <w:color w:val="000000"/>
        </w:rPr>
      </w:pPr>
      <w:r w:rsidRPr="00D73023">
        <w:rPr>
          <w:rStyle w:val="Strong"/>
          <w:rFonts w:asciiTheme="minorHAnsi" w:eastAsiaTheme="majorEastAsia" w:hAnsiTheme="minorHAnsi"/>
          <w:color w:val="000000"/>
        </w:rPr>
        <w:t>Bribery Act 2010</w:t>
      </w:r>
    </w:p>
    <w:p w14:paraId="7EDCF78E" w14:textId="77777777" w:rsidR="00D73023" w:rsidRPr="00D73023" w:rsidRDefault="00D73023" w:rsidP="00D73023">
      <w:pPr>
        <w:pStyle w:val="NormalWeb"/>
        <w:numPr>
          <w:ilvl w:val="0"/>
          <w:numId w:val="101"/>
        </w:numPr>
        <w:ind w:left="0" w:right="-613" w:firstLine="0"/>
        <w:rPr>
          <w:rFonts w:asciiTheme="minorHAnsi" w:hAnsiTheme="minorHAnsi"/>
          <w:color w:val="000000"/>
        </w:rPr>
      </w:pPr>
      <w:r w:rsidRPr="00D73023">
        <w:rPr>
          <w:rStyle w:val="Strong"/>
          <w:rFonts w:asciiTheme="minorHAnsi" w:eastAsiaTheme="majorEastAsia" w:hAnsiTheme="minorHAnsi"/>
          <w:color w:val="000000"/>
        </w:rPr>
        <w:t>UK GDPR &amp; Data Protection Act 2018</w:t>
      </w:r>
      <w:r w:rsidRPr="00D73023">
        <w:rPr>
          <w:rStyle w:val="apple-converted-space"/>
          <w:rFonts w:asciiTheme="minorHAnsi" w:eastAsiaTheme="majorEastAsia" w:hAnsiTheme="minorHAnsi"/>
          <w:color w:val="000000"/>
        </w:rPr>
        <w:t> </w:t>
      </w:r>
      <w:r w:rsidRPr="00D73023">
        <w:rPr>
          <w:rFonts w:asciiTheme="minorHAnsi" w:hAnsiTheme="minorHAnsi"/>
          <w:color w:val="000000"/>
        </w:rPr>
        <w:t>(where disclosure involves personal data)</w:t>
      </w:r>
    </w:p>
    <w:p w14:paraId="7E11F021" w14:textId="77777777" w:rsidR="00D73023" w:rsidRPr="00D73023" w:rsidRDefault="009D1CEC" w:rsidP="00D73023">
      <w:pPr>
        <w:ind w:left="-567" w:right="-613"/>
      </w:pPr>
      <w:r>
        <w:rPr>
          <w:noProof/>
        </w:rPr>
        <w:pict w14:anchorId="56F7827A">
          <v:rect id="_x0000_i1034" alt="" style="width:451.3pt;height:.05pt;mso-width-percent:0;mso-height-percent:0;mso-width-percent:0;mso-height-percent:0" o:hralign="center" o:hrstd="t" o:hr="t" fillcolor="#a0a0a0" stroked="f"/>
        </w:pict>
      </w:r>
    </w:p>
    <w:p w14:paraId="11361143"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4. What Is a Conflict of Interest</w:t>
      </w:r>
    </w:p>
    <w:p w14:paraId="6240E0C6" w14:textId="1F9C02F9"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 xml:space="preserve">A conflict of interest arises where an individual’s personal, financial or other interests could interfere with, or be perceived to interfere with, their duty to act in </w:t>
      </w:r>
      <w:r w:rsidRPr="00D73023">
        <w:rPr>
          <w:rFonts w:asciiTheme="minorHAnsi" w:hAnsiTheme="minorHAnsi"/>
          <w:color w:val="000000"/>
        </w:rPr>
        <w:t>SeenEm®</w:t>
      </w:r>
      <w:r w:rsidRPr="00D73023">
        <w:rPr>
          <w:rFonts w:asciiTheme="minorHAnsi" w:hAnsiTheme="minorHAnsi"/>
          <w:color w:val="000000"/>
        </w:rPr>
        <w:t>’s best interests.</w:t>
      </w:r>
    </w:p>
    <w:p w14:paraId="6DFBF6ED"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Conflicts may be:</w:t>
      </w:r>
    </w:p>
    <w:p w14:paraId="763CCA9F" w14:textId="77777777" w:rsidR="00D73023" w:rsidRPr="00D73023" w:rsidRDefault="00D73023" w:rsidP="00D73023">
      <w:pPr>
        <w:pStyle w:val="NormalWeb"/>
        <w:numPr>
          <w:ilvl w:val="0"/>
          <w:numId w:val="102"/>
        </w:numPr>
        <w:ind w:left="0" w:right="-613" w:firstLine="0"/>
        <w:rPr>
          <w:rFonts w:asciiTheme="minorHAnsi" w:hAnsiTheme="minorHAnsi"/>
          <w:color w:val="000000"/>
        </w:rPr>
      </w:pPr>
      <w:r w:rsidRPr="00D73023">
        <w:rPr>
          <w:rStyle w:val="Strong"/>
          <w:rFonts w:asciiTheme="minorHAnsi" w:eastAsiaTheme="majorEastAsia" w:hAnsiTheme="minorHAnsi"/>
          <w:color w:val="000000"/>
        </w:rPr>
        <w:t>Actual</w:t>
      </w:r>
    </w:p>
    <w:p w14:paraId="15361E97" w14:textId="77777777" w:rsidR="00D73023" w:rsidRPr="00D73023" w:rsidRDefault="00D73023" w:rsidP="00D73023">
      <w:pPr>
        <w:pStyle w:val="NormalWeb"/>
        <w:numPr>
          <w:ilvl w:val="0"/>
          <w:numId w:val="102"/>
        </w:numPr>
        <w:ind w:left="0" w:right="-613" w:firstLine="0"/>
        <w:rPr>
          <w:rFonts w:asciiTheme="minorHAnsi" w:hAnsiTheme="minorHAnsi"/>
          <w:color w:val="000000"/>
        </w:rPr>
      </w:pPr>
      <w:r w:rsidRPr="00D73023">
        <w:rPr>
          <w:rStyle w:val="Strong"/>
          <w:rFonts w:asciiTheme="minorHAnsi" w:eastAsiaTheme="majorEastAsia" w:hAnsiTheme="minorHAnsi"/>
          <w:color w:val="000000"/>
        </w:rPr>
        <w:lastRenderedPageBreak/>
        <w:t>Potential</w:t>
      </w:r>
    </w:p>
    <w:p w14:paraId="58403ED3" w14:textId="77777777" w:rsidR="00D73023" w:rsidRPr="00D73023" w:rsidRDefault="00D73023" w:rsidP="00D73023">
      <w:pPr>
        <w:pStyle w:val="NormalWeb"/>
        <w:numPr>
          <w:ilvl w:val="0"/>
          <w:numId w:val="102"/>
        </w:numPr>
        <w:ind w:left="0" w:right="-613" w:firstLine="0"/>
        <w:rPr>
          <w:rFonts w:asciiTheme="minorHAnsi" w:hAnsiTheme="minorHAnsi"/>
          <w:color w:val="000000"/>
        </w:rPr>
      </w:pPr>
      <w:r w:rsidRPr="00D73023">
        <w:rPr>
          <w:rStyle w:val="Strong"/>
          <w:rFonts w:asciiTheme="minorHAnsi" w:eastAsiaTheme="majorEastAsia" w:hAnsiTheme="minorHAnsi"/>
          <w:color w:val="000000"/>
        </w:rPr>
        <w:t>Perceived</w:t>
      </w:r>
    </w:p>
    <w:p w14:paraId="33B718CB"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All three must be disclosed.</w:t>
      </w:r>
    </w:p>
    <w:p w14:paraId="123EEC0E" w14:textId="77777777" w:rsidR="00D73023" w:rsidRPr="00D73023" w:rsidRDefault="009D1CEC" w:rsidP="00D73023">
      <w:pPr>
        <w:ind w:left="-567" w:right="-613"/>
      </w:pPr>
      <w:r>
        <w:rPr>
          <w:noProof/>
        </w:rPr>
        <w:pict w14:anchorId="42CAB4C3">
          <v:rect id="_x0000_i1033" alt="" style="width:451.3pt;height:.05pt;mso-width-percent:0;mso-height-percent:0;mso-width-percent:0;mso-height-percent:0" o:hralign="center" o:hrstd="t" o:hr="t" fillcolor="#a0a0a0" stroked="f"/>
        </w:pict>
      </w:r>
    </w:p>
    <w:p w14:paraId="12F2936E"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5. Examples of Conflicts of Interest</w:t>
      </w:r>
    </w:p>
    <w:p w14:paraId="7F0E9B3B"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Examples include, but are not limited to:</w:t>
      </w:r>
    </w:p>
    <w:p w14:paraId="6E661014" w14:textId="77777777" w:rsidR="00D73023" w:rsidRPr="00D73023" w:rsidRDefault="00D73023" w:rsidP="00D73023">
      <w:pPr>
        <w:pStyle w:val="NormalWeb"/>
        <w:numPr>
          <w:ilvl w:val="0"/>
          <w:numId w:val="103"/>
        </w:numPr>
        <w:ind w:left="0" w:right="-613" w:firstLine="0"/>
        <w:rPr>
          <w:rFonts w:asciiTheme="minorHAnsi" w:hAnsiTheme="minorHAnsi"/>
          <w:color w:val="000000"/>
        </w:rPr>
      </w:pPr>
      <w:r w:rsidRPr="00D73023">
        <w:rPr>
          <w:rFonts w:asciiTheme="minorHAnsi" w:hAnsiTheme="minorHAnsi"/>
          <w:color w:val="000000"/>
        </w:rPr>
        <w:t>Financial interests in suppliers, competitors or clients</w:t>
      </w:r>
    </w:p>
    <w:p w14:paraId="5C83D3D0" w14:textId="66BC805F" w:rsidR="00D73023" w:rsidRPr="00D73023" w:rsidRDefault="00D73023" w:rsidP="00D73023">
      <w:pPr>
        <w:pStyle w:val="NormalWeb"/>
        <w:numPr>
          <w:ilvl w:val="0"/>
          <w:numId w:val="103"/>
        </w:numPr>
        <w:ind w:left="0" w:right="-613" w:firstLine="0"/>
        <w:rPr>
          <w:rFonts w:asciiTheme="minorHAnsi" w:hAnsiTheme="minorHAnsi"/>
          <w:color w:val="000000"/>
        </w:rPr>
      </w:pPr>
      <w:r w:rsidRPr="00D73023">
        <w:rPr>
          <w:rFonts w:asciiTheme="minorHAnsi" w:hAnsiTheme="minorHAnsi"/>
          <w:color w:val="000000"/>
        </w:rPr>
        <w:t xml:space="preserve">Outside employment or consultancy that overlaps with </w:t>
      </w:r>
      <w:r w:rsidRPr="00D73023">
        <w:rPr>
          <w:rFonts w:asciiTheme="minorHAnsi" w:hAnsiTheme="minorHAnsi"/>
          <w:color w:val="000000"/>
        </w:rPr>
        <w:t>SeenEm®</w:t>
      </w:r>
      <w:r w:rsidRPr="00D73023">
        <w:rPr>
          <w:rFonts w:asciiTheme="minorHAnsi" w:hAnsiTheme="minorHAnsi"/>
          <w:color w:val="000000"/>
        </w:rPr>
        <w:t>’s business</w:t>
      </w:r>
    </w:p>
    <w:p w14:paraId="4861B8D7" w14:textId="77777777" w:rsidR="00D73023" w:rsidRPr="00D73023" w:rsidRDefault="00D73023" w:rsidP="00D73023">
      <w:pPr>
        <w:pStyle w:val="NormalWeb"/>
        <w:numPr>
          <w:ilvl w:val="0"/>
          <w:numId w:val="103"/>
        </w:numPr>
        <w:ind w:left="0" w:right="-613" w:firstLine="0"/>
        <w:rPr>
          <w:rFonts w:asciiTheme="minorHAnsi" w:hAnsiTheme="minorHAnsi"/>
          <w:color w:val="000000"/>
        </w:rPr>
      </w:pPr>
      <w:r w:rsidRPr="00D73023">
        <w:rPr>
          <w:rFonts w:asciiTheme="minorHAnsi" w:hAnsiTheme="minorHAnsi"/>
          <w:color w:val="000000"/>
        </w:rPr>
        <w:t>Personal relationships influencing business decisions</w:t>
      </w:r>
    </w:p>
    <w:p w14:paraId="67FCE79F" w14:textId="52059AB5" w:rsidR="00D73023" w:rsidRPr="00D73023" w:rsidRDefault="00D73023" w:rsidP="00D73023">
      <w:pPr>
        <w:pStyle w:val="NormalWeb"/>
        <w:numPr>
          <w:ilvl w:val="0"/>
          <w:numId w:val="103"/>
        </w:numPr>
        <w:ind w:left="0" w:right="-613" w:firstLine="0"/>
        <w:rPr>
          <w:rFonts w:asciiTheme="minorHAnsi" w:hAnsiTheme="minorHAnsi"/>
          <w:color w:val="000000"/>
        </w:rPr>
      </w:pPr>
      <w:r w:rsidRPr="00D73023">
        <w:rPr>
          <w:rFonts w:asciiTheme="minorHAnsi" w:hAnsiTheme="minorHAnsi"/>
          <w:color w:val="000000"/>
        </w:rPr>
        <w:t xml:space="preserve">Use of </w:t>
      </w:r>
      <w:r w:rsidRPr="00D73023">
        <w:rPr>
          <w:rFonts w:asciiTheme="minorHAnsi" w:hAnsiTheme="minorHAnsi"/>
          <w:color w:val="000000"/>
        </w:rPr>
        <w:t>SeenEm®</w:t>
      </w:r>
      <w:r w:rsidRPr="00D73023">
        <w:rPr>
          <w:rFonts w:asciiTheme="minorHAnsi" w:hAnsiTheme="minorHAnsi"/>
          <w:color w:val="000000"/>
        </w:rPr>
        <w:t xml:space="preserve"> information or resources for personal gain</w:t>
      </w:r>
    </w:p>
    <w:p w14:paraId="6C4E9E98" w14:textId="77777777" w:rsidR="00D73023" w:rsidRPr="00D73023" w:rsidRDefault="00D73023" w:rsidP="00D73023">
      <w:pPr>
        <w:pStyle w:val="NormalWeb"/>
        <w:numPr>
          <w:ilvl w:val="0"/>
          <w:numId w:val="103"/>
        </w:numPr>
        <w:ind w:left="0" w:right="-613" w:firstLine="0"/>
        <w:rPr>
          <w:rFonts w:asciiTheme="minorHAnsi" w:hAnsiTheme="minorHAnsi"/>
          <w:color w:val="000000"/>
        </w:rPr>
      </w:pPr>
      <w:r w:rsidRPr="00D73023">
        <w:rPr>
          <w:rFonts w:asciiTheme="minorHAnsi" w:hAnsiTheme="minorHAnsi"/>
          <w:color w:val="000000"/>
        </w:rPr>
        <w:t>Gifts or hospitality that could influence impartiality</w:t>
      </w:r>
    </w:p>
    <w:p w14:paraId="1F271346" w14:textId="77777777" w:rsidR="00D73023" w:rsidRPr="00D73023" w:rsidRDefault="009D1CEC" w:rsidP="00D73023">
      <w:pPr>
        <w:ind w:left="-567" w:right="-613"/>
      </w:pPr>
      <w:r>
        <w:rPr>
          <w:noProof/>
        </w:rPr>
        <w:pict w14:anchorId="244F92E3">
          <v:rect id="_x0000_i1032" alt="" style="width:451.3pt;height:.05pt;mso-width-percent:0;mso-height-percent:0;mso-width-percent:0;mso-height-percent:0" o:hralign="center" o:hrstd="t" o:hr="t" fillcolor="#a0a0a0" stroked="f"/>
        </w:pict>
      </w:r>
    </w:p>
    <w:p w14:paraId="391B270B"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6. Duty to Disclose</w:t>
      </w:r>
    </w:p>
    <w:p w14:paraId="61B596D4"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All individuals must:</w:t>
      </w:r>
    </w:p>
    <w:p w14:paraId="0E6827F3" w14:textId="77777777" w:rsidR="00D73023" w:rsidRPr="00D73023" w:rsidRDefault="00D73023" w:rsidP="00D73023">
      <w:pPr>
        <w:pStyle w:val="NormalWeb"/>
        <w:numPr>
          <w:ilvl w:val="0"/>
          <w:numId w:val="104"/>
        </w:numPr>
        <w:ind w:left="0" w:right="-613" w:firstLine="0"/>
        <w:rPr>
          <w:rFonts w:asciiTheme="minorHAnsi" w:hAnsiTheme="minorHAnsi"/>
          <w:color w:val="000000"/>
        </w:rPr>
      </w:pPr>
      <w:r w:rsidRPr="00D73023">
        <w:rPr>
          <w:rFonts w:asciiTheme="minorHAnsi" w:hAnsiTheme="minorHAnsi"/>
          <w:color w:val="000000"/>
        </w:rPr>
        <w:t>Declare any actual, potential or perceived conflict of interest immediately</w:t>
      </w:r>
    </w:p>
    <w:p w14:paraId="4CD13C17" w14:textId="77777777" w:rsidR="00D73023" w:rsidRPr="00D73023" w:rsidRDefault="00D73023" w:rsidP="00D73023">
      <w:pPr>
        <w:pStyle w:val="NormalWeb"/>
        <w:numPr>
          <w:ilvl w:val="0"/>
          <w:numId w:val="104"/>
        </w:numPr>
        <w:ind w:left="0" w:right="-613" w:firstLine="0"/>
        <w:rPr>
          <w:rFonts w:asciiTheme="minorHAnsi" w:hAnsiTheme="minorHAnsi"/>
          <w:color w:val="000000"/>
        </w:rPr>
      </w:pPr>
      <w:r w:rsidRPr="00D73023">
        <w:rPr>
          <w:rFonts w:asciiTheme="minorHAnsi" w:hAnsiTheme="minorHAnsi"/>
          <w:color w:val="000000"/>
        </w:rPr>
        <w:t>Update disclosures if circumstances change</w:t>
      </w:r>
    </w:p>
    <w:p w14:paraId="11FB1BA5" w14:textId="77777777" w:rsidR="00D73023" w:rsidRPr="00D73023" w:rsidRDefault="00D73023" w:rsidP="00D73023">
      <w:pPr>
        <w:pStyle w:val="NormalWeb"/>
        <w:numPr>
          <w:ilvl w:val="0"/>
          <w:numId w:val="104"/>
        </w:numPr>
        <w:ind w:left="0" w:right="-613" w:firstLine="0"/>
        <w:rPr>
          <w:rFonts w:asciiTheme="minorHAnsi" w:hAnsiTheme="minorHAnsi"/>
          <w:color w:val="000000"/>
        </w:rPr>
      </w:pPr>
      <w:r w:rsidRPr="00D73023">
        <w:rPr>
          <w:rFonts w:asciiTheme="minorHAnsi" w:hAnsiTheme="minorHAnsi"/>
          <w:color w:val="000000"/>
        </w:rPr>
        <w:t>Cooperate fully in managing the conflict</w:t>
      </w:r>
    </w:p>
    <w:p w14:paraId="696041E2"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Failure to disclose a conflict may be treated as a disciplinary matter.</w:t>
      </w:r>
    </w:p>
    <w:p w14:paraId="2CCC7D1B" w14:textId="77777777" w:rsidR="00D73023" w:rsidRPr="00D73023" w:rsidRDefault="009D1CEC" w:rsidP="00D73023">
      <w:pPr>
        <w:ind w:left="-567" w:right="-613"/>
      </w:pPr>
      <w:r>
        <w:rPr>
          <w:noProof/>
        </w:rPr>
        <w:pict w14:anchorId="78BDA7A0">
          <v:rect id="_x0000_i1031" alt="" style="width:451.3pt;height:.05pt;mso-width-percent:0;mso-height-percent:0;mso-width-percent:0;mso-height-percent:0" o:hralign="center" o:hrstd="t" o:hr="t" fillcolor="#a0a0a0" stroked="f"/>
        </w:pict>
      </w:r>
    </w:p>
    <w:p w14:paraId="3BE82DE8"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7. Disclosure Process</w:t>
      </w:r>
    </w:p>
    <w:p w14:paraId="5535E07E"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Conflicts should be disclosed to management or the designated contact in writing.</w:t>
      </w:r>
    </w:p>
    <w:p w14:paraId="0EF218FE"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Disclosures will be:</w:t>
      </w:r>
    </w:p>
    <w:p w14:paraId="78B58C3B" w14:textId="77777777" w:rsidR="00D73023" w:rsidRPr="00D73023" w:rsidRDefault="00D73023" w:rsidP="00D73023">
      <w:pPr>
        <w:pStyle w:val="NormalWeb"/>
        <w:numPr>
          <w:ilvl w:val="0"/>
          <w:numId w:val="105"/>
        </w:numPr>
        <w:ind w:left="0" w:right="-613" w:firstLine="0"/>
        <w:rPr>
          <w:rFonts w:asciiTheme="minorHAnsi" w:hAnsiTheme="minorHAnsi"/>
          <w:color w:val="000000"/>
        </w:rPr>
      </w:pPr>
      <w:r w:rsidRPr="00D73023">
        <w:rPr>
          <w:rFonts w:asciiTheme="minorHAnsi" w:hAnsiTheme="minorHAnsi"/>
          <w:color w:val="000000"/>
        </w:rPr>
        <w:t>Reviewed objectively</w:t>
      </w:r>
    </w:p>
    <w:p w14:paraId="67D1A9F8" w14:textId="77777777" w:rsidR="00D73023" w:rsidRPr="00D73023" w:rsidRDefault="00D73023" w:rsidP="00D73023">
      <w:pPr>
        <w:pStyle w:val="NormalWeb"/>
        <w:numPr>
          <w:ilvl w:val="0"/>
          <w:numId w:val="105"/>
        </w:numPr>
        <w:ind w:left="0" w:right="-613" w:firstLine="0"/>
        <w:rPr>
          <w:rFonts w:asciiTheme="minorHAnsi" w:hAnsiTheme="minorHAnsi"/>
          <w:color w:val="000000"/>
        </w:rPr>
      </w:pPr>
      <w:r w:rsidRPr="00D73023">
        <w:rPr>
          <w:rFonts w:asciiTheme="minorHAnsi" w:hAnsiTheme="minorHAnsi"/>
          <w:color w:val="000000"/>
        </w:rPr>
        <w:t>Handled confidentially where possible</w:t>
      </w:r>
    </w:p>
    <w:p w14:paraId="71727691" w14:textId="77777777" w:rsidR="00D73023" w:rsidRPr="00D73023" w:rsidRDefault="00D73023" w:rsidP="00D73023">
      <w:pPr>
        <w:pStyle w:val="NormalWeb"/>
        <w:numPr>
          <w:ilvl w:val="0"/>
          <w:numId w:val="105"/>
        </w:numPr>
        <w:ind w:left="0" w:right="-613" w:firstLine="0"/>
        <w:rPr>
          <w:rFonts w:asciiTheme="minorHAnsi" w:hAnsiTheme="minorHAnsi"/>
          <w:color w:val="000000"/>
        </w:rPr>
      </w:pPr>
      <w:r w:rsidRPr="00D73023">
        <w:rPr>
          <w:rFonts w:asciiTheme="minorHAnsi" w:hAnsiTheme="minorHAnsi"/>
          <w:color w:val="000000"/>
        </w:rPr>
        <w:t>Assessed for risk and impact</w:t>
      </w:r>
    </w:p>
    <w:p w14:paraId="4F3B92F5" w14:textId="77777777" w:rsidR="00D73023" w:rsidRPr="00D73023" w:rsidRDefault="009D1CEC" w:rsidP="00D73023">
      <w:pPr>
        <w:ind w:left="-567" w:right="-613"/>
      </w:pPr>
      <w:r>
        <w:rPr>
          <w:noProof/>
        </w:rPr>
        <w:pict w14:anchorId="4F2A08F8">
          <v:rect id="_x0000_i1030" alt="" style="width:451.3pt;height:.05pt;mso-width-percent:0;mso-height-percent:0;mso-width-percent:0;mso-height-percent:0" o:hralign="center" o:hrstd="t" o:hr="t" fillcolor="#a0a0a0" stroked="f"/>
        </w:pict>
      </w:r>
    </w:p>
    <w:p w14:paraId="3B81ABA1"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8. Managing Conflicts of Interest</w:t>
      </w:r>
    </w:p>
    <w:p w14:paraId="78A2052B" w14:textId="5535C938"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SeenEm®</w:t>
      </w:r>
      <w:r w:rsidRPr="00D73023">
        <w:rPr>
          <w:rFonts w:asciiTheme="minorHAnsi" w:hAnsiTheme="minorHAnsi"/>
          <w:color w:val="000000"/>
        </w:rPr>
        <w:t xml:space="preserve"> may manage conflicts by:</w:t>
      </w:r>
    </w:p>
    <w:p w14:paraId="7AAD3FF9" w14:textId="77777777" w:rsidR="00D73023" w:rsidRPr="00D73023" w:rsidRDefault="00D73023" w:rsidP="00D73023">
      <w:pPr>
        <w:pStyle w:val="NormalWeb"/>
        <w:numPr>
          <w:ilvl w:val="0"/>
          <w:numId w:val="106"/>
        </w:numPr>
        <w:ind w:left="0" w:right="-613" w:firstLine="0"/>
        <w:rPr>
          <w:rFonts w:asciiTheme="minorHAnsi" w:hAnsiTheme="minorHAnsi"/>
          <w:color w:val="000000"/>
        </w:rPr>
      </w:pPr>
      <w:r w:rsidRPr="00D73023">
        <w:rPr>
          <w:rFonts w:asciiTheme="minorHAnsi" w:hAnsiTheme="minorHAnsi"/>
          <w:color w:val="000000"/>
        </w:rPr>
        <w:t>Reassigning duties</w:t>
      </w:r>
    </w:p>
    <w:p w14:paraId="637C2F50" w14:textId="77777777" w:rsidR="00D73023" w:rsidRPr="00D73023" w:rsidRDefault="00D73023" w:rsidP="00D73023">
      <w:pPr>
        <w:pStyle w:val="NormalWeb"/>
        <w:numPr>
          <w:ilvl w:val="0"/>
          <w:numId w:val="106"/>
        </w:numPr>
        <w:ind w:left="0" w:right="-613" w:firstLine="0"/>
        <w:rPr>
          <w:rFonts w:asciiTheme="minorHAnsi" w:hAnsiTheme="minorHAnsi"/>
          <w:color w:val="000000"/>
        </w:rPr>
      </w:pPr>
      <w:r w:rsidRPr="00D73023">
        <w:rPr>
          <w:rFonts w:asciiTheme="minorHAnsi" w:hAnsiTheme="minorHAnsi"/>
          <w:color w:val="000000"/>
        </w:rPr>
        <w:t>Restricting access to information</w:t>
      </w:r>
    </w:p>
    <w:p w14:paraId="2E2FF3A5" w14:textId="77777777" w:rsidR="00D73023" w:rsidRPr="00D73023" w:rsidRDefault="00D73023" w:rsidP="00D73023">
      <w:pPr>
        <w:pStyle w:val="NormalWeb"/>
        <w:numPr>
          <w:ilvl w:val="0"/>
          <w:numId w:val="106"/>
        </w:numPr>
        <w:ind w:left="0" w:right="-613" w:firstLine="0"/>
        <w:rPr>
          <w:rFonts w:asciiTheme="minorHAnsi" w:hAnsiTheme="minorHAnsi"/>
          <w:color w:val="000000"/>
        </w:rPr>
      </w:pPr>
      <w:r w:rsidRPr="00D73023">
        <w:rPr>
          <w:rFonts w:asciiTheme="minorHAnsi" w:hAnsiTheme="minorHAnsi"/>
          <w:color w:val="000000"/>
        </w:rPr>
        <w:t>Requiring withdrawal from decision-making</w:t>
      </w:r>
    </w:p>
    <w:p w14:paraId="00A2C3C8" w14:textId="77777777" w:rsidR="00D73023" w:rsidRPr="00D73023" w:rsidRDefault="00D73023" w:rsidP="00D73023">
      <w:pPr>
        <w:pStyle w:val="NormalWeb"/>
        <w:numPr>
          <w:ilvl w:val="0"/>
          <w:numId w:val="106"/>
        </w:numPr>
        <w:ind w:left="0" w:right="-613" w:firstLine="0"/>
        <w:rPr>
          <w:rFonts w:asciiTheme="minorHAnsi" w:hAnsiTheme="minorHAnsi"/>
          <w:color w:val="000000"/>
        </w:rPr>
      </w:pPr>
      <w:r w:rsidRPr="00D73023">
        <w:rPr>
          <w:rFonts w:asciiTheme="minorHAnsi" w:hAnsiTheme="minorHAnsi"/>
          <w:color w:val="000000"/>
        </w:rPr>
        <w:lastRenderedPageBreak/>
        <w:t>Ending or restructuring external arrangements</w:t>
      </w:r>
    </w:p>
    <w:p w14:paraId="7F3D8407"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The approach taken will be proportionate and documented.</w:t>
      </w:r>
    </w:p>
    <w:p w14:paraId="75FEFF78" w14:textId="77777777" w:rsidR="00D73023" w:rsidRPr="00D73023" w:rsidRDefault="009D1CEC" w:rsidP="00D73023">
      <w:pPr>
        <w:ind w:left="-567" w:right="-613"/>
      </w:pPr>
      <w:r>
        <w:rPr>
          <w:noProof/>
        </w:rPr>
        <w:pict w14:anchorId="0C59423D">
          <v:rect id="_x0000_i1029" alt="" style="width:451.3pt;height:.05pt;mso-width-percent:0;mso-height-percent:0;mso-width-percent:0;mso-height-percent:0" o:hralign="center" o:hrstd="t" o:hr="t" fillcolor="#a0a0a0" stroked="f"/>
        </w:pict>
      </w:r>
    </w:p>
    <w:p w14:paraId="529B9ECC"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9. Gifts, Hospitality and Benefits</w:t>
      </w:r>
    </w:p>
    <w:p w14:paraId="3727C9DB"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Any gifts, hospitality or benefits must:</w:t>
      </w:r>
    </w:p>
    <w:p w14:paraId="0C77B6EB" w14:textId="77777777" w:rsidR="00D73023" w:rsidRPr="00D73023" w:rsidRDefault="00D73023" w:rsidP="00D73023">
      <w:pPr>
        <w:pStyle w:val="NormalWeb"/>
        <w:numPr>
          <w:ilvl w:val="0"/>
          <w:numId w:val="109"/>
        </w:numPr>
        <w:ind w:right="-613"/>
        <w:rPr>
          <w:rFonts w:asciiTheme="minorHAnsi" w:hAnsiTheme="minorHAnsi"/>
          <w:color w:val="000000"/>
        </w:rPr>
      </w:pPr>
      <w:r w:rsidRPr="00D73023">
        <w:rPr>
          <w:rFonts w:asciiTheme="minorHAnsi" w:hAnsiTheme="minorHAnsi"/>
          <w:color w:val="000000"/>
        </w:rPr>
        <w:t>Be reasonable, proportionate and infrequent</w:t>
      </w:r>
    </w:p>
    <w:p w14:paraId="67B11F79" w14:textId="77777777" w:rsidR="00D73023" w:rsidRPr="00D73023" w:rsidRDefault="00D73023" w:rsidP="00D73023">
      <w:pPr>
        <w:pStyle w:val="NormalWeb"/>
        <w:numPr>
          <w:ilvl w:val="0"/>
          <w:numId w:val="109"/>
        </w:numPr>
        <w:ind w:right="-613"/>
        <w:rPr>
          <w:rFonts w:asciiTheme="minorHAnsi" w:hAnsiTheme="minorHAnsi"/>
          <w:color w:val="000000"/>
        </w:rPr>
      </w:pPr>
      <w:r w:rsidRPr="00D73023">
        <w:rPr>
          <w:rFonts w:asciiTheme="minorHAnsi" w:hAnsiTheme="minorHAnsi"/>
          <w:color w:val="000000"/>
        </w:rPr>
        <w:t>Not influence business decisions</w:t>
      </w:r>
    </w:p>
    <w:p w14:paraId="11115773" w14:textId="77777777" w:rsidR="00D73023" w:rsidRPr="00D73023" w:rsidRDefault="00D73023" w:rsidP="00D73023">
      <w:pPr>
        <w:pStyle w:val="NormalWeb"/>
        <w:numPr>
          <w:ilvl w:val="0"/>
          <w:numId w:val="109"/>
        </w:numPr>
        <w:ind w:right="-613"/>
        <w:rPr>
          <w:rFonts w:asciiTheme="minorHAnsi" w:hAnsiTheme="minorHAnsi"/>
          <w:color w:val="000000"/>
        </w:rPr>
      </w:pPr>
      <w:r w:rsidRPr="00D73023">
        <w:rPr>
          <w:rFonts w:asciiTheme="minorHAnsi" w:hAnsiTheme="minorHAnsi"/>
          <w:color w:val="000000"/>
        </w:rPr>
        <w:t>Be declared where required</w:t>
      </w:r>
    </w:p>
    <w:p w14:paraId="61549F3B" w14:textId="2ED29A66"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SeenEm®</w:t>
      </w:r>
      <w:r w:rsidRPr="00D73023">
        <w:rPr>
          <w:rFonts w:asciiTheme="minorHAnsi" w:hAnsiTheme="minorHAnsi"/>
          <w:color w:val="000000"/>
        </w:rPr>
        <w:t xml:space="preserve"> has a zero-tolerance approach to bribery or inducement.</w:t>
      </w:r>
    </w:p>
    <w:p w14:paraId="066D8D14" w14:textId="77777777" w:rsidR="00D73023" w:rsidRPr="00D73023" w:rsidRDefault="009D1CEC" w:rsidP="00D73023">
      <w:pPr>
        <w:ind w:left="-567" w:right="-613"/>
      </w:pPr>
      <w:r>
        <w:rPr>
          <w:noProof/>
        </w:rPr>
        <w:pict w14:anchorId="13868DE9">
          <v:rect id="_x0000_i1028" alt="" style="width:451.3pt;height:.05pt;mso-width-percent:0;mso-height-percent:0;mso-width-percent:0;mso-height-percent:0" o:hralign="center" o:hrstd="t" o:hr="t" fillcolor="#a0a0a0" stroked="f"/>
        </w:pict>
      </w:r>
    </w:p>
    <w:p w14:paraId="33C9E84C"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10. Confidentiality</w:t>
      </w:r>
    </w:p>
    <w:p w14:paraId="63E16FA4"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All disclosures and related records will be handled in accordance with data protection legislation and retained only as long as necessary.</w:t>
      </w:r>
    </w:p>
    <w:p w14:paraId="5A84E415" w14:textId="77777777" w:rsidR="00D73023" w:rsidRPr="00D73023" w:rsidRDefault="009D1CEC" w:rsidP="00D73023">
      <w:pPr>
        <w:ind w:left="-567" w:right="-613"/>
      </w:pPr>
      <w:r>
        <w:rPr>
          <w:noProof/>
        </w:rPr>
        <w:pict w14:anchorId="687C09C1">
          <v:rect id="_x0000_i1027" alt="" style="width:451.3pt;height:.05pt;mso-width-percent:0;mso-height-percent:0;mso-width-percent:0;mso-height-percent:0" o:hralign="center" o:hrstd="t" o:hr="t" fillcolor="#a0a0a0" stroked="f"/>
        </w:pict>
      </w:r>
    </w:p>
    <w:p w14:paraId="372EDCFC"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11. Breaches of Policy</w:t>
      </w:r>
    </w:p>
    <w:p w14:paraId="1BE083D8" w14:textId="77777777" w:rsidR="00D73023" w:rsidRPr="00D73023" w:rsidRDefault="00D73023" w:rsidP="00D73023">
      <w:pPr>
        <w:pStyle w:val="NormalWeb"/>
        <w:ind w:left="-567" w:right="-613"/>
        <w:rPr>
          <w:rFonts w:asciiTheme="minorHAnsi" w:hAnsiTheme="minorHAnsi"/>
          <w:color w:val="000000"/>
        </w:rPr>
      </w:pPr>
      <w:r w:rsidRPr="00D73023">
        <w:rPr>
          <w:rFonts w:asciiTheme="minorHAnsi" w:hAnsiTheme="minorHAnsi"/>
          <w:color w:val="000000"/>
        </w:rPr>
        <w:t>Failure to comply with this policy may result in:</w:t>
      </w:r>
    </w:p>
    <w:p w14:paraId="0F2EB636" w14:textId="77777777" w:rsidR="00D73023" w:rsidRPr="00D73023" w:rsidRDefault="00D73023" w:rsidP="00D73023">
      <w:pPr>
        <w:pStyle w:val="NormalWeb"/>
        <w:numPr>
          <w:ilvl w:val="0"/>
          <w:numId w:val="108"/>
        </w:numPr>
        <w:ind w:left="0" w:right="-613" w:firstLine="0"/>
        <w:rPr>
          <w:rFonts w:asciiTheme="minorHAnsi" w:hAnsiTheme="minorHAnsi"/>
          <w:color w:val="000000"/>
        </w:rPr>
      </w:pPr>
      <w:r w:rsidRPr="00D73023">
        <w:rPr>
          <w:rFonts w:asciiTheme="minorHAnsi" w:hAnsiTheme="minorHAnsi"/>
          <w:color w:val="000000"/>
        </w:rPr>
        <w:t>Disciplinary action</w:t>
      </w:r>
    </w:p>
    <w:p w14:paraId="0E10E6B3" w14:textId="77777777" w:rsidR="00D73023" w:rsidRPr="00D73023" w:rsidRDefault="00D73023" w:rsidP="00D73023">
      <w:pPr>
        <w:pStyle w:val="NormalWeb"/>
        <w:numPr>
          <w:ilvl w:val="0"/>
          <w:numId w:val="108"/>
        </w:numPr>
        <w:ind w:left="0" w:right="-613" w:firstLine="0"/>
        <w:rPr>
          <w:rFonts w:asciiTheme="minorHAnsi" w:hAnsiTheme="minorHAnsi"/>
          <w:color w:val="000000"/>
        </w:rPr>
      </w:pPr>
      <w:r w:rsidRPr="00D73023">
        <w:rPr>
          <w:rFonts w:asciiTheme="minorHAnsi" w:hAnsiTheme="minorHAnsi"/>
          <w:color w:val="000000"/>
        </w:rPr>
        <w:t>Termination of employment or engagement</w:t>
      </w:r>
    </w:p>
    <w:p w14:paraId="396F1388" w14:textId="77777777" w:rsidR="00D73023" w:rsidRPr="00D73023" w:rsidRDefault="00D73023" w:rsidP="00D73023">
      <w:pPr>
        <w:pStyle w:val="NormalWeb"/>
        <w:numPr>
          <w:ilvl w:val="0"/>
          <w:numId w:val="108"/>
        </w:numPr>
        <w:ind w:left="0" w:right="-613" w:firstLine="0"/>
        <w:rPr>
          <w:rFonts w:asciiTheme="minorHAnsi" w:hAnsiTheme="minorHAnsi"/>
          <w:color w:val="000000"/>
        </w:rPr>
      </w:pPr>
      <w:r w:rsidRPr="00D73023">
        <w:rPr>
          <w:rFonts w:asciiTheme="minorHAnsi" w:hAnsiTheme="minorHAnsi"/>
          <w:color w:val="000000"/>
        </w:rPr>
        <w:t>Legal or regulatory action where appropriate</w:t>
      </w:r>
    </w:p>
    <w:p w14:paraId="754D0C37" w14:textId="77777777" w:rsidR="00D73023" w:rsidRPr="00D73023" w:rsidRDefault="009D1CEC" w:rsidP="00D73023">
      <w:pPr>
        <w:ind w:left="-567" w:right="-613"/>
      </w:pPr>
      <w:r>
        <w:rPr>
          <w:noProof/>
        </w:rPr>
        <w:pict w14:anchorId="4F402CA9">
          <v:rect id="_x0000_i1026" alt="" style="width:451.3pt;height:.05pt;mso-width-percent:0;mso-height-percent:0;mso-width-percent:0;mso-height-percent:0" o:hralign="center" o:hrstd="t" o:hr="t" fillcolor="#a0a0a0" stroked="f"/>
        </w:pict>
      </w:r>
    </w:p>
    <w:p w14:paraId="27DA8295" w14:textId="77777777" w:rsidR="00D73023" w:rsidRPr="00D73023" w:rsidRDefault="00D73023" w:rsidP="00D73023">
      <w:pPr>
        <w:pStyle w:val="Heading2"/>
        <w:ind w:left="-567" w:right="-613"/>
        <w:rPr>
          <w:rFonts w:asciiTheme="minorHAnsi" w:hAnsiTheme="minorHAnsi"/>
          <w:color w:val="000000"/>
        </w:rPr>
      </w:pPr>
      <w:r w:rsidRPr="00D73023">
        <w:rPr>
          <w:rFonts w:asciiTheme="minorHAnsi" w:hAnsiTheme="minorHAnsi"/>
          <w:color w:val="000000"/>
        </w:rPr>
        <w:t>12. Review and Approval</w:t>
      </w:r>
    </w:p>
    <w:p w14:paraId="2E372C46" w14:textId="2D4A3A3C" w:rsidR="00E225B8" w:rsidRPr="00D73023" w:rsidRDefault="00E225B8" w:rsidP="00D73023">
      <w:pPr>
        <w:pStyle w:val="NormalWeb"/>
        <w:ind w:left="-567" w:right="-613"/>
        <w:rPr>
          <w:rFonts w:asciiTheme="minorHAnsi" w:hAnsiTheme="minorHAnsi"/>
          <w:color w:val="000000"/>
        </w:rPr>
      </w:pPr>
      <w:r w:rsidRPr="00D73023">
        <w:rPr>
          <w:rFonts w:asciiTheme="minorHAnsi" w:hAnsiTheme="minorHAnsi"/>
          <w:color w:val="000000"/>
        </w:rPr>
        <w:t xml:space="preserve">This policy is reviewed annually by the Board of </w:t>
      </w:r>
      <w:r w:rsidR="00D73023" w:rsidRPr="00D73023">
        <w:rPr>
          <w:rFonts w:asciiTheme="minorHAnsi" w:hAnsiTheme="minorHAnsi"/>
          <w:color w:val="000000"/>
        </w:rPr>
        <w:t>SeenEm</w:t>
      </w:r>
      <w:r w:rsidRPr="00D73023">
        <w:rPr>
          <w:rFonts w:asciiTheme="minorHAnsi" w:hAnsiTheme="minorHAnsi"/>
          <w:color w:val="000000"/>
        </w:rPr>
        <w:t>®</w:t>
      </w:r>
      <w:r w:rsidRPr="00D73023">
        <w:rPr>
          <w:rFonts w:asciiTheme="minorHAnsi" w:hAnsiTheme="minorHAnsi"/>
          <w:color w:val="000000"/>
        </w:rPr>
        <w:t xml:space="preserve"> to ensure it remains compliant with UK law, technological developments and best practice.</w:t>
      </w:r>
    </w:p>
    <w:p w14:paraId="2204F932" w14:textId="77777777" w:rsidR="00D0106D" w:rsidRPr="00D73023" w:rsidRDefault="009D1CEC" w:rsidP="00D0106D">
      <w:pPr>
        <w:ind w:left="-567" w:right="-613"/>
      </w:pPr>
      <w:r>
        <w:rPr>
          <w:noProof/>
        </w:rPr>
        <w:pict w14:anchorId="2CDAE09A">
          <v:rect id="_x0000_i1025" alt="" style="width:451.3pt;height:.05pt;mso-width-percent:0;mso-height-percent:0;mso-width-percent:0;mso-height-percent:0" o:hralign="center" o:hrstd="t" o:hr="t" fillcolor="#a0a0a0" stroked="f"/>
        </w:pict>
      </w:r>
    </w:p>
    <w:p w14:paraId="33D8B866" w14:textId="61AB5F0D" w:rsidR="00D0106D" w:rsidRPr="00D73023" w:rsidRDefault="00D0106D" w:rsidP="00D0106D">
      <w:pPr>
        <w:pStyle w:val="NormalWeb"/>
        <w:ind w:left="-567" w:right="-613"/>
        <w:rPr>
          <w:rFonts w:asciiTheme="minorHAnsi" w:hAnsiTheme="minorHAnsi"/>
          <w:color w:val="000000"/>
        </w:rPr>
      </w:pPr>
      <w:r w:rsidRPr="00D73023">
        <w:rPr>
          <w:rStyle w:val="Strong"/>
          <w:rFonts w:asciiTheme="minorHAnsi" w:eastAsiaTheme="majorEastAsia" w:hAnsiTheme="minorHAnsi"/>
          <w:color w:val="000000"/>
        </w:rPr>
        <w:t>Approved by:</w:t>
      </w:r>
      <w:r w:rsidRPr="00D73023">
        <w:rPr>
          <w:rStyle w:val="apple-converted-space"/>
          <w:rFonts w:asciiTheme="minorHAnsi" w:eastAsiaTheme="majorEastAsia" w:hAnsiTheme="minorHAnsi"/>
          <w:color w:val="000000"/>
        </w:rPr>
        <w:t> </w:t>
      </w:r>
      <w:r w:rsidRPr="00D73023">
        <w:rPr>
          <w:rFonts w:asciiTheme="minorHAnsi" w:hAnsiTheme="minorHAnsi"/>
          <w:color w:val="000000"/>
        </w:rPr>
        <w:t xml:space="preserve">The Board of </w:t>
      </w:r>
      <w:r w:rsidR="00D73023" w:rsidRPr="00D73023">
        <w:rPr>
          <w:rFonts w:asciiTheme="minorHAnsi" w:hAnsiTheme="minorHAnsi"/>
          <w:color w:val="000000"/>
        </w:rPr>
        <w:t>SeenEm®</w:t>
      </w:r>
      <w:r w:rsidRPr="00D73023">
        <w:rPr>
          <w:rFonts w:asciiTheme="minorHAnsi" w:hAnsiTheme="minorHAnsi"/>
          <w:color w:val="000000"/>
        </w:rPr>
        <w:br/>
      </w:r>
      <w:r w:rsidRPr="00D73023">
        <w:rPr>
          <w:rStyle w:val="Strong"/>
          <w:rFonts w:asciiTheme="minorHAnsi" w:eastAsiaTheme="majorEastAsia" w:hAnsiTheme="minorHAnsi"/>
          <w:color w:val="000000"/>
        </w:rPr>
        <w:t>Review frequency:</w:t>
      </w:r>
      <w:r w:rsidRPr="00D73023">
        <w:rPr>
          <w:rStyle w:val="apple-converted-space"/>
          <w:rFonts w:asciiTheme="minorHAnsi" w:eastAsiaTheme="majorEastAsia" w:hAnsiTheme="minorHAnsi"/>
          <w:color w:val="000000"/>
        </w:rPr>
        <w:t> </w:t>
      </w:r>
      <w:r w:rsidRPr="00D73023">
        <w:rPr>
          <w:rFonts w:asciiTheme="minorHAnsi" w:hAnsiTheme="minorHAnsi"/>
          <w:color w:val="000000"/>
        </w:rPr>
        <w:t>Annual</w:t>
      </w:r>
    </w:p>
    <w:p w14:paraId="2CBFD21A" w14:textId="066A5CAE" w:rsidR="00AD66AE" w:rsidRPr="00D73023" w:rsidRDefault="00AD66AE" w:rsidP="00D0106D">
      <w:pPr>
        <w:spacing w:before="100" w:beforeAutospacing="1" w:after="100" w:afterAutospacing="1"/>
        <w:ind w:left="-567" w:right="-613"/>
      </w:pPr>
      <w:r w:rsidRPr="00D73023">
        <w:rPr>
          <w:rFonts w:eastAsia="Times New Roman" w:cs="Times New Roman"/>
          <w:color w:val="000000"/>
          <w:kern w:val="0"/>
          <w:lang w:eastAsia="en-GB"/>
          <w14:ligatures w14:val="none"/>
        </w:rPr>
        <w:t>© 202</w:t>
      </w:r>
      <w:r w:rsidR="00D0106D" w:rsidRPr="00D73023">
        <w:rPr>
          <w:rFonts w:eastAsia="Times New Roman" w:cs="Times New Roman"/>
          <w:color w:val="000000"/>
          <w:kern w:val="0"/>
          <w:lang w:eastAsia="en-GB"/>
          <w14:ligatures w14:val="none"/>
        </w:rPr>
        <w:t>6</w:t>
      </w:r>
      <w:r w:rsidRPr="00D73023">
        <w:rPr>
          <w:rFonts w:eastAsia="Times New Roman" w:cs="Times New Roman"/>
          <w:color w:val="000000"/>
          <w:kern w:val="0"/>
          <w:lang w:eastAsia="en-GB"/>
          <w14:ligatures w14:val="none"/>
        </w:rPr>
        <w:t xml:space="preserve"> </w:t>
      </w:r>
      <w:r w:rsidR="00D73023" w:rsidRPr="00D73023">
        <w:rPr>
          <w:rFonts w:eastAsia="Times New Roman" w:cs="Times New Roman"/>
          <w:color w:val="000000"/>
          <w:kern w:val="0"/>
          <w:lang w:eastAsia="en-GB"/>
          <w14:ligatures w14:val="none"/>
        </w:rPr>
        <w:t>SeenEm</w:t>
      </w:r>
      <w:r w:rsidR="00E225B8" w:rsidRPr="00D73023">
        <w:rPr>
          <w:rFonts w:eastAsia="Times New Roman" w:cs="Times New Roman"/>
          <w:color w:val="000000"/>
          <w:kern w:val="0"/>
          <w:lang w:eastAsia="en-GB"/>
          <w14:ligatures w14:val="none"/>
        </w:rPr>
        <w:t>®</w:t>
      </w:r>
      <w:r w:rsidR="006855F5" w:rsidRPr="00D73023">
        <w:rPr>
          <w:rFonts w:eastAsia="Times New Roman" w:cs="Times New Roman"/>
          <w:color w:val="000000"/>
          <w:kern w:val="0"/>
          <w:lang w:eastAsia="en-GB"/>
          <w14:ligatures w14:val="none"/>
        </w:rPr>
        <w:t xml:space="preserve"> </w:t>
      </w:r>
      <w:r w:rsidRPr="00D73023">
        <w:rPr>
          <w:rFonts w:eastAsia="Times New Roman" w:cs="Times New Roman"/>
          <w:color w:val="000000"/>
          <w:kern w:val="0"/>
          <w:lang w:eastAsia="en-GB"/>
          <w14:ligatures w14:val="none"/>
        </w:rPr>
        <w:t>Limited. All rights reserved.</w:t>
      </w:r>
    </w:p>
    <w:sectPr w:rsidR="00AD66AE" w:rsidRPr="00D73023" w:rsidSect="00AD66AE">
      <w:headerReference w:type="default" r:id="rId7"/>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74D4" w14:textId="77777777" w:rsidR="009D1CEC" w:rsidRDefault="009D1CEC" w:rsidP="00AD66AE">
      <w:r>
        <w:separator/>
      </w:r>
    </w:p>
  </w:endnote>
  <w:endnote w:type="continuationSeparator" w:id="0">
    <w:p w14:paraId="2C124392" w14:textId="77777777" w:rsidR="009D1CEC" w:rsidRDefault="009D1CEC" w:rsidP="00AD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9EE2" w14:textId="77777777" w:rsidR="009D1CEC" w:rsidRDefault="009D1CEC" w:rsidP="00AD66AE">
      <w:r>
        <w:separator/>
      </w:r>
    </w:p>
  </w:footnote>
  <w:footnote w:type="continuationSeparator" w:id="0">
    <w:p w14:paraId="2C0F2549" w14:textId="77777777" w:rsidR="009D1CEC" w:rsidRDefault="009D1CEC" w:rsidP="00AD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64E" w14:textId="4A066A35" w:rsidR="00AD66AE" w:rsidRDefault="00C7794B">
    <w:pPr>
      <w:pStyle w:val="Header"/>
    </w:pPr>
    <w:r>
      <w:rPr>
        <w:rFonts w:eastAsia="Times New Roman" w:cs="Times New Roman"/>
        <w:b/>
        <w:bCs/>
        <w:noProof/>
        <w:color w:val="000000"/>
        <w:kern w:val="36"/>
        <w:sz w:val="48"/>
        <w:szCs w:val="48"/>
        <w:lang w:eastAsia="en-GB"/>
      </w:rPr>
      <w:drawing>
        <wp:anchor distT="0" distB="0" distL="114300" distR="114300" simplePos="0" relativeHeight="251659264" behindDoc="0" locked="0" layoutInCell="1" allowOverlap="1" wp14:anchorId="3743FE5E" wp14:editId="66864FDB">
          <wp:simplePos x="0" y="0"/>
          <wp:positionH relativeFrom="column">
            <wp:posOffset>-469900</wp:posOffset>
          </wp:positionH>
          <wp:positionV relativeFrom="paragraph">
            <wp:posOffset>-186690</wp:posOffset>
          </wp:positionV>
          <wp:extent cx="1950721" cy="571500"/>
          <wp:effectExtent l="0" t="0" r="5080" b="0"/>
          <wp:wrapNone/>
          <wp:docPr id="1399103849"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03849"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721"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314pt" o:bullet="t">
        <v:imagedata r:id="rId1" o:title="bullet icon"/>
      </v:shape>
    </w:pict>
  </w:numPicBullet>
  <w:abstractNum w:abstractNumId="0" w15:restartNumberingAfterBreak="0">
    <w:nsid w:val="025F2D47"/>
    <w:multiLevelType w:val="multilevel"/>
    <w:tmpl w:val="B6BE42A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2875"/>
    <w:multiLevelType w:val="multilevel"/>
    <w:tmpl w:val="383A7F0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7F75"/>
    <w:multiLevelType w:val="multilevel"/>
    <w:tmpl w:val="F1C83D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139E"/>
    <w:multiLevelType w:val="multilevel"/>
    <w:tmpl w:val="CF2EC8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45E04"/>
    <w:multiLevelType w:val="multilevel"/>
    <w:tmpl w:val="08CE0EC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70073"/>
    <w:multiLevelType w:val="multilevel"/>
    <w:tmpl w:val="AB1CD5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17737"/>
    <w:multiLevelType w:val="multilevel"/>
    <w:tmpl w:val="2D70A48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12D75"/>
    <w:multiLevelType w:val="multilevel"/>
    <w:tmpl w:val="EF3EE4F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E3922"/>
    <w:multiLevelType w:val="multilevel"/>
    <w:tmpl w:val="3094E47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B57DA"/>
    <w:multiLevelType w:val="multilevel"/>
    <w:tmpl w:val="717AF7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81EA3"/>
    <w:multiLevelType w:val="multilevel"/>
    <w:tmpl w:val="AEB292D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B5907"/>
    <w:multiLevelType w:val="multilevel"/>
    <w:tmpl w:val="A81016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D006C"/>
    <w:multiLevelType w:val="multilevel"/>
    <w:tmpl w:val="CEE0DD5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4B6AA9"/>
    <w:multiLevelType w:val="multilevel"/>
    <w:tmpl w:val="26865CE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D551B2"/>
    <w:multiLevelType w:val="multilevel"/>
    <w:tmpl w:val="B9ACA6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F53AFF"/>
    <w:multiLevelType w:val="multilevel"/>
    <w:tmpl w:val="66B8273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1F11F0"/>
    <w:multiLevelType w:val="multilevel"/>
    <w:tmpl w:val="34A0650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E22481"/>
    <w:multiLevelType w:val="multilevel"/>
    <w:tmpl w:val="872298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827EBD"/>
    <w:multiLevelType w:val="multilevel"/>
    <w:tmpl w:val="D73831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F1C8E"/>
    <w:multiLevelType w:val="multilevel"/>
    <w:tmpl w:val="9DF8DF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252010"/>
    <w:multiLevelType w:val="multilevel"/>
    <w:tmpl w:val="4260B2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B644B2"/>
    <w:multiLevelType w:val="multilevel"/>
    <w:tmpl w:val="F2EC052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71C69"/>
    <w:multiLevelType w:val="multilevel"/>
    <w:tmpl w:val="34E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0C0ABC"/>
    <w:multiLevelType w:val="multilevel"/>
    <w:tmpl w:val="0348430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D4563A"/>
    <w:multiLevelType w:val="multilevel"/>
    <w:tmpl w:val="E43A01E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D73999"/>
    <w:multiLevelType w:val="multilevel"/>
    <w:tmpl w:val="BC82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0B20BF"/>
    <w:multiLevelType w:val="multilevel"/>
    <w:tmpl w:val="F62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FA659E"/>
    <w:multiLevelType w:val="multilevel"/>
    <w:tmpl w:val="44ACF4F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27BB6"/>
    <w:multiLevelType w:val="multilevel"/>
    <w:tmpl w:val="F6665A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A85F43"/>
    <w:multiLevelType w:val="multilevel"/>
    <w:tmpl w:val="88746EC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1A3703"/>
    <w:multiLevelType w:val="multilevel"/>
    <w:tmpl w:val="903247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7F5732"/>
    <w:multiLevelType w:val="multilevel"/>
    <w:tmpl w:val="3216C73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9475C4"/>
    <w:multiLevelType w:val="multilevel"/>
    <w:tmpl w:val="4496BD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F795E"/>
    <w:multiLevelType w:val="multilevel"/>
    <w:tmpl w:val="6370243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B816C3"/>
    <w:multiLevelType w:val="multilevel"/>
    <w:tmpl w:val="E3DE366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B954F4"/>
    <w:multiLevelType w:val="multilevel"/>
    <w:tmpl w:val="FB86DC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2A4241"/>
    <w:multiLevelType w:val="multilevel"/>
    <w:tmpl w:val="3CFAD0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331D4F"/>
    <w:multiLevelType w:val="multilevel"/>
    <w:tmpl w:val="F6FCC1F8"/>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0936C5"/>
    <w:multiLevelType w:val="multilevel"/>
    <w:tmpl w:val="6D8E54C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3270EC"/>
    <w:multiLevelType w:val="multilevel"/>
    <w:tmpl w:val="5FF253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1C52E4"/>
    <w:multiLevelType w:val="multilevel"/>
    <w:tmpl w:val="9586D39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1A4EC2"/>
    <w:multiLevelType w:val="multilevel"/>
    <w:tmpl w:val="2A4052B6"/>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A75E60"/>
    <w:multiLevelType w:val="multilevel"/>
    <w:tmpl w:val="961632E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B02F48"/>
    <w:multiLevelType w:val="multilevel"/>
    <w:tmpl w:val="1DE415B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B44E98"/>
    <w:multiLevelType w:val="multilevel"/>
    <w:tmpl w:val="7788373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241015"/>
    <w:multiLevelType w:val="multilevel"/>
    <w:tmpl w:val="2B8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EF4866"/>
    <w:multiLevelType w:val="multilevel"/>
    <w:tmpl w:val="6B6ED86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6C0B0F"/>
    <w:multiLevelType w:val="multilevel"/>
    <w:tmpl w:val="7FA66B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6A189E"/>
    <w:multiLevelType w:val="multilevel"/>
    <w:tmpl w:val="40E625F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787DB8"/>
    <w:multiLevelType w:val="multilevel"/>
    <w:tmpl w:val="4DAE77F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231BA3"/>
    <w:multiLevelType w:val="multilevel"/>
    <w:tmpl w:val="8910976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EA49B0"/>
    <w:multiLevelType w:val="multilevel"/>
    <w:tmpl w:val="F5AC7C1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535700"/>
    <w:multiLevelType w:val="multilevel"/>
    <w:tmpl w:val="C512DBE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D073D9"/>
    <w:multiLevelType w:val="multilevel"/>
    <w:tmpl w:val="7ACC53D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9E2D4F"/>
    <w:multiLevelType w:val="multilevel"/>
    <w:tmpl w:val="C2221C9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CF4C99"/>
    <w:multiLevelType w:val="multilevel"/>
    <w:tmpl w:val="69EE6EA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234A3E"/>
    <w:multiLevelType w:val="multilevel"/>
    <w:tmpl w:val="7332D61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D5700F"/>
    <w:multiLevelType w:val="multilevel"/>
    <w:tmpl w:val="43603E6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A144DB"/>
    <w:multiLevelType w:val="multilevel"/>
    <w:tmpl w:val="99B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DC743C"/>
    <w:multiLevelType w:val="multilevel"/>
    <w:tmpl w:val="7D84C0C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252E88"/>
    <w:multiLevelType w:val="multilevel"/>
    <w:tmpl w:val="946ED35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CF10AC"/>
    <w:multiLevelType w:val="multilevel"/>
    <w:tmpl w:val="9F94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966E2E"/>
    <w:multiLevelType w:val="multilevel"/>
    <w:tmpl w:val="1E5623E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834D9C"/>
    <w:multiLevelType w:val="multilevel"/>
    <w:tmpl w:val="5674387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176C80"/>
    <w:multiLevelType w:val="multilevel"/>
    <w:tmpl w:val="D94AA7F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7A3CCA"/>
    <w:multiLevelType w:val="multilevel"/>
    <w:tmpl w:val="16C262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367141"/>
    <w:multiLevelType w:val="multilevel"/>
    <w:tmpl w:val="1EFE7D3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3E3E54"/>
    <w:multiLevelType w:val="multilevel"/>
    <w:tmpl w:val="0E7292F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974EDF"/>
    <w:multiLevelType w:val="multilevel"/>
    <w:tmpl w:val="A42222E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263FA5"/>
    <w:multiLevelType w:val="multilevel"/>
    <w:tmpl w:val="929C017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9E3BF6"/>
    <w:multiLevelType w:val="multilevel"/>
    <w:tmpl w:val="3940ABF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D63BD8"/>
    <w:multiLevelType w:val="multilevel"/>
    <w:tmpl w:val="18D4F67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122555"/>
    <w:multiLevelType w:val="multilevel"/>
    <w:tmpl w:val="5D2CECF8"/>
    <w:lvl w:ilvl="0">
      <w:start w:val="1"/>
      <w:numFmt w:val="bullet"/>
      <w:lvlText w:val=""/>
      <w:lvlPicBulletId w:val="0"/>
      <w:lvlJc w:val="left"/>
      <w:pPr>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14CC9"/>
    <w:multiLevelType w:val="multilevel"/>
    <w:tmpl w:val="50BEFC6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9873AF"/>
    <w:multiLevelType w:val="multilevel"/>
    <w:tmpl w:val="BF46637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833C67"/>
    <w:multiLevelType w:val="multilevel"/>
    <w:tmpl w:val="0C62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5D4E6F"/>
    <w:multiLevelType w:val="multilevel"/>
    <w:tmpl w:val="7C52F4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952AAC"/>
    <w:multiLevelType w:val="multilevel"/>
    <w:tmpl w:val="19DA47E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FA6680"/>
    <w:multiLevelType w:val="multilevel"/>
    <w:tmpl w:val="F6023C0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062B76"/>
    <w:multiLevelType w:val="multilevel"/>
    <w:tmpl w:val="745EC2B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302371"/>
    <w:multiLevelType w:val="multilevel"/>
    <w:tmpl w:val="E9D6788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195F33"/>
    <w:multiLevelType w:val="multilevel"/>
    <w:tmpl w:val="AC40A52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3B65A3"/>
    <w:multiLevelType w:val="multilevel"/>
    <w:tmpl w:val="9348BCC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B81E8B"/>
    <w:multiLevelType w:val="multilevel"/>
    <w:tmpl w:val="A2AAF32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8A678E"/>
    <w:multiLevelType w:val="multilevel"/>
    <w:tmpl w:val="FCC495B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F67C65"/>
    <w:multiLevelType w:val="multilevel"/>
    <w:tmpl w:val="B55C1D6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ED020B"/>
    <w:multiLevelType w:val="multilevel"/>
    <w:tmpl w:val="E09083B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BD351A"/>
    <w:multiLevelType w:val="multilevel"/>
    <w:tmpl w:val="012E977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7A1401"/>
    <w:multiLevelType w:val="multilevel"/>
    <w:tmpl w:val="57F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D17D47"/>
    <w:multiLevelType w:val="multilevel"/>
    <w:tmpl w:val="56A8FA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2B563A"/>
    <w:multiLevelType w:val="multilevel"/>
    <w:tmpl w:val="7D50C9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384894"/>
    <w:multiLevelType w:val="multilevel"/>
    <w:tmpl w:val="471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6271A1"/>
    <w:multiLevelType w:val="multilevel"/>
    <w:tmpl w:val="2C6A69F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9A608D"/>
    <w:multiLevelType w:val="multilevel"/>
    <w:tmpl w:val="A2E49E8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FF0C18"/>
    <w:multiLevelType w:val="multilevel"/>
    <w:tmpl w:val="A978E01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4220CF"/>
    <w:multiLevelType w:val="multilevel"/>
    <w:tmpl w:val="9406215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A31B8A"/>
    <w:multiLevelType w:val="multilevel"/>
    <w:tmpl w:val="36BACB7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473BBE"/>
    <w:multiLevelType w:val="multilevel"/>
    <w:tmpl w:val="B7B08A8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910D14"/>
    <w:multiLevelType w:val="multilevel"/>
    <w:tmpl w:val="FCF253B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BE4490"/>
    <w:multiLevelType w:val="multilevel"/>
    <w:tmpl w:val="446C5AC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C422C0"/>
    <w:multiLevelType w:val="multilevel"/>
    <w:tmpl w:val="D4C6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CB39FD"/>
    <w:multiLevelType w:val="multilevel"/>
    <w:tmpl w:val="F3CEB39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860FD7"/>
    <w:multiLevelType w:val="multilevel"/>
    <w:tmpl w:val="49001B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F9584F"/>
    <w:multiLevelType w:val="multilevel"/>
    <w:tmpl w:val="3AD2E3F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494F67"/>
    <w:multiLevelType w:val="multilevel"/>
    <w:tmpl w:val="EBF4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627D4"/>
    <w:multiLevelType w:val="multilevel"/>
    <w:tmpl w:val="0536310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CF31E5"/>
    <w:multiLevelType w:val="multilevel"/>
    <w:tmpl w:val="A1C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4E30BB"/>
    <w:multiLevelType w:val="multilevel"/>
    <w:tmpl w:val="37CE5D9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B5175A"/>
    <w:multiLevelType w:val="multilevel"/>
    <w:tmpl w:val="B04AAF2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59434">
    <w:abstractNumId w:val="11"/>
  </w:num>
  <w:num w:numId="2" w16cid:durableId="1513689879">
    <w:abstractNumId w:val="41"/>
  </w:num>
  <w:num w:numId="3" w16cid:durableId="1049764868">
    <w:abstractNumId w:val="3"/>
  </w:num>
  <w:num w:numId="4" w16cid:durableId="121074611">
    <w:abstractNumId w:val="65"/>
  </w:num>
  <w:num w:numId="5" w16cid:durableId="200094362">
    <w:abstractNumId w:val="79"/>
  </w:num>
  <w:num w:numId="6" w16cid:durableId="306280586">
    <w:abstractNumId w:val="94"/>
  </w:num>
  <w:num w:numId="7" w16cid:durableId="722364787">
    <w:abstractNumId w:val="22"/>
  </w:num>
  <w:num w:numId="8" w16cid:durableId="1306618986">
    <w:abstractNumId w:val="35"/>
  </w:num>
  <w:num w:numId="9" w16cid:durableId="323630977">
    <w:abstractNumId w:val="36"/>
  </w:num>
  <w:num w:numId="10" w16cid:durableId="1610577411">
    <w:abstractNumId w:val="21"/>
  </w:num>
  <w:num w:numId="11" w16cid:durableId="616915091">
    <w:abstractNumId w:val="16"/>
  </w:num>
  <w:num w:numId="12" w16cid:durableId="1683776710">
    <w:abstractNumId w:val="47"/>
  </w:num>
  <w:num w:numId="13" w16cid:durableId="1345550728">
    <w:abstractNumId w:val="68"/>
  </w:num>
  <w:num w:numId="14" w16cid:durableId="349994608">
    <w:abstractNumId w:val="39"/>
  </w:num>
  <w:num w:numId="15" w16cid:durableId="2042170351">
    <w:abstractNumId w:val="76"/>
  </w:num>
  <w:num w:numId="16" w16cid:durableId="136652431">
    <w:abstractNumId w:val="86"/>
  </w:num>
  <w:num w:numId="17" w16cid:durableId="1131435088">
    <w:abstractNumId w:val="58"/>
  </w:num>
  <w:num w:numId="18" w16cid:durableId="1535385499">
    <w:abstractNumId w:val="72"/>
  </w:num>
  <w:num w:numId="19" w16cid:durableId="1346252833">
    <w:abstractNumId w:val="51"/>
  </w:num>
  <w:num w:numId="20" w16cid:durableId="1505363665">
    <w:abstractNumId w:val="37"/>
  </w:num>
  <w:num w:numId="21" w16cid:durableId="70782995">
    <w:abstractNumId w:val="26"/>
  </w:num>
  <w:num w:numId="22" w16cid:durableId="1287665069">
    <w:abstractNumId w:val="69"/>
  </w:num>
  <w:num w:numId="23" w16cid:durableId="126045965">
    <w:abstractNumId w:val="84"/>
  </w:num>
  <w:num w:numId="24" w16cid:durableId="1191650939">
    <w:abstractNumId w:val="103"/>
  </w:num>
  <w:num w:numId="25" w16cid:durableId="1385635956">
    <w:abstractNumId w:val="89"/>
  </w:num>
  <w:num w:numId="26" w16cid:durableId="428084185">
    <w:abstractNumId w:val="52"/>
  </w:num>
  <w:num w:numId="27" w16cid:durableId="1150632260">
    <w:abstractNumId w:val="32"/>
  </w:num>
  <w:num w:numId="28" w16cid:durableId="962619747">
    <w:abstractNumId w:val="19"/>
  </w:num>
  <w:num w:numId="29" w16cid:durableId="1194735672">
    <w:abstractNumId w:val="31"/>
  </w:num>
  <w:num w:numId="30" w16cid:durableId="1993870003">
    <w:abstractNumId w:val="101"/>
  </w:num>
  <w:num w:numId="31" w16cid:durableId="2142577517">
    <w:abstractNumId w:val="34"/>
  </w:num>
  <w:num w:numId="32" w16cid:durableId="1293903981">
    <w:abstractNumId w:val="48"/>
  </w:num>
  <w:num w:numId="33" w16cid:durableId="211308612">
    <w:abstractNumId w:val="93"/>
  </w:num>
  <w:num w:numId="34" w16cid:durableId="802892672">
    <w:abstractNumId w:val="9"/>
  </w:num>
  <w:num w:numId="35" w16cid:durableId="1463812754">
    <w:abstractNumId w:val="1"/>
  </w:num>
  <w:num w:numId="36" w16cid:durableId="300814367">
    <w:abstractNumId w:val="57"/>
  </w:num>
  <w:num w:numId="37" w16cid:durableId="1719011991">
    <w:abstractNumId w:val="30"/>
  </w:num>
  <w:num w:numId="38" w16cid:durableId="523520544">
    <w:abstractNumId w:val="96"/>
  </w:num>
  <w:num w:numId="39" w16cid:durableId="903832429">
    <w:abstractNumId w:val="106"/>
  </w:num>
  <w:num w:numId="40" w16cid:durableId="1292400917">
    <w:abstractNumId w:val="74"/>
  </w:num>
  <w:num w:numId="41" w16cid:durableId="2058888452">
    <w:abstractNumId w:val="60"/>
  </w:num>
  <w:num w:numId="42" w16cid:durableId="791052166">
    <w:abstractNumId w:val="43"/>
  </w:num>
  <w:num w:numId="43" w16cid:durableId="1491213522">
    <w:abstractNumId w:val="6"/>
  </w:num>
  <w:num w:numId="44" w16cid:durableId="1687553987">
    <w:abstractNumId w:val="81"/>
  </w:num>
  <w:num w:numId="45" w16cid:durableId="1146508947">
    <w:abstractNumId w:val="107"/>
  </w:num>
  <w:num w:numId="46" w16cid:durableId="796606611">
    <w:abstractNumId w:val="105"/>
  </w:num>
  <w:num w:numId="47" w16cid:durableId="2107340917">
    <w:abstractNumId w:val="18"/>
  </w:num>
  <w:num w:numId="48" w16cid:durableId="1704941641">
    <w:abstractNumId w:val="85"/>
  </w:num>
  <w:num w:numId="49" w16cid:durableId="1596592621">
    <w:abstractNumId w:val="14"/>
  </w:num>
  <w:num w:numId="50" w16cid:durableId="1769500515">
    <w:abstractNumId w:val="87"/>
  </w:num>
  <w:num w:numId="51" w16cid:durableId="1582373799">
    <w:abstractNumId w:val="83"/>
  </w:num>
  <w:num w:numId="52" w16cid:durableId="1342397040">
    <w:abstractNumId w:val="20"/>
  </w:num>
  <w:num w:numId="53" w16cid:durableId="402794466">
    <w:abstractNumId w:val="53"/>
  </w:num>
  <w:num w:numId="54" w16cid:durableId="1489976905">
    <w:abstractNumId w:val="59"/>
  </w:num>
  <w:num w:numId="55" w16cid:durableId="1893882523">
    <w:abstractNumId w:val="46"/>
  </w:num>
  <w:num w:numId="56" w16cid:durableId="166598026">
    <w:abstractNumId w:val="28"/>
  </w:num>
  <w:num w:numId="57" w16cid:durableId="72050698">
    <w:abstractNumId w:val="8"/>
  </w:num>
  <w:num w:numId="58" w16cid:durableId="1902910922">
    <w:abstractNumId w:val="23"/>
  </w:num>
  <w:num w:numId="59" w16cid:durableId="444077248">
    <w:abstractNumId w:val="88"/>
  </w:num>
  <w:num w:numId="60" w16cid:durableId="866020282">
    <w:abstractNumId w:val="33"/>
  </w:num>
  <w:num w:numId="61" w16cid:durableId="893656732">
    <w:abstractNumId w:val="15"/>
  </w:num>
  <w:num w:numId="62" w16cid:durableId="1577281315">
    <w:abstractNumId w:val="2"/>
  </w:num>
  <w:num w:numId="63" w16cid:durableId="1706910319">
    <w:abstractNumId w:val="102"/>
  </w:num>
  <w:num w:numId="64" w16cid:durableId="1329864951">
    <w:abstractNumId w:val="0"/>
  </w:num>
  <w:num w:numId="65" w16cid:durableId="1556818238">
    <w:abstractNumId w:val="56"/>
  </w:num>
  <w:num w:numId="66" w16cid:durableId="1991204660">
    <w:abstractNumId w:val="75"/>
  </w:num>
  <w:num w:numId="67" w16cid:durableId="1246651200">
    <w:abstractNumId w:val="25"/>
  </w:num>
  <w:num w:numId="68" w16cid:durableId="383866950">
    <w:abstractNumId w:val="55"/>
  </w:num>
  <w:num w:numId="69" w16cid:durableId="731344606">
    <w:abstractNumId w:val="40"/>
  </w:num>
  <w:num w:numId="70" w16cid:durableId="1121648824">
    <w:abstractNumId w:val="13"/>
  </w:num>
  <w:num w:numId="71" w16cid:durableId="479807263">
    <w:abstractNumId w:val="17"/>
  </w:num>
  <w:num w:numId="72" w16cid:durableId="348264926">
    <w:abstractNumId w:val="66"/>
  </w:num>
  <w:num w:numId="73" w16cid:durableId="1080176010">
    <w:abstractNumId w:val="90"/>
  </w:num>
  <w:num w:numId="74" w16cid:durableId="986779882">
    <w:abstractNumId w:val="73"/>
  </w:num>
  <w:num w:numId="75" w16cid:durableId="1641032489">
    <w:abstractNumId w:val="12"/>
  </w:num>
  <w:num w:numId="76" w16cid:durableId="45613948">
    <w:abstractNumId w:val="7"/>
  </w:num>
  <w:num w:numId="77" w16cid:durableId="1147939371">
    <w:abstractNumId w:val="78"/>
  </w:num>
  <w:num w:numId="78" w16cid:durableId="351036664">
    <w:abstractNumId w:val="100"/>
  </w:num>
  <w:num w:numId="79" w16cid:durableId="866210651">
    <w:abstractNumId w:val="71"/>
  </w:num>
  <w:num w:numId="80" w16cid:durableId="1711881158">
    <w:abstractNumId w:val="27"/>
  </w:num>
  <w:num w:numId="81" w16cid:durableId="1526824057">
    <w:abstractNumId w:val="61"/>
  </w:num>
  <w:num w:numId="82" w16cid:durableId="1507478941">
    <w:abstractNumId w:val="92"/>
  </w:num>
  <w:num w:numId="83" w16cid:durableId="1590430205">
    <w:abstractNumId w:val="63"/>
  </w:num>
  <w:num w:numId="84" w16cid:durableId="722480627">
    <w:abstractNumId w:val="62"/>
  </w:num>
  <w:num w:numId="85" w16cid:durableId="1748184970">
    <w:abstractNumId w:val="98"/>
  </w:num>
  <w:num w:numId="86" w16cid:durableId="1765608986">
    <w:abstractNumId w:val="70"/>
  </w:num>
  <w:num w:numId="87" w16cid:durableId="769089172">
    <w:abstractNumId w:val="24"/>
  </w:num>
  <w:num w:numId="88" w16cid:durableId="1814324520">
    <w:abstractNumId w:val="10"/>
  </w:num>
  <w:num w:numId="89" w16cid:durableId="1346983055">
    <w:abstractNumId w:val="80"/>
  </w:num>
  <w:num w:numId="90" w16cid:durableId="986668546">
    <w:abstractNumId w:val="45"/>
  </w:num>
  <w:num w:numId="91" w16cid:durableId="906572723">
    <w:abstractNumId w:val="42"/>
  </w:num>
  <w:num w:numId="92" w16cid:durableId="36392039">
    <w:abstractNumId w:val="4"/>
  </w:num>
  <w:num w:numId="93" w16cid:durableId="583491770">
    <w:abstractNumId w:val="77"/>
  </w:num>
  <w:num w:numId="94" w16cid:durableId="165248377">
    <w:abstractNumId w:val="104"/>
  </w:num>
  <w:num w:numId="95" w16cid:durableId="879896849">
    <w:abstractNumId w:val="82"/>
  </w:num>
  <w:num w:numId="96" w16cid:durableId="1882790764">
    <w:abstractNumId w:val="38"/>
  </w:num>
  <w:num w:numId="97" w16cid:durableId="127820853">
    <w:abstractNumId w:val="29"/>
  </w:num>
  <w:num w:numId="98" w16cid:durableId="1677031824">
    <w:abstractNumId w:val="54"/>
  </w:num>
  <w:num w:numId="99" w16cid:durableId="948048449">
    <w:abstractNumId w:val="64"/>
  </w:num>
  <w:num w:numId="100" w16cid:durableId="392046216">
    <w:abstractNumId w:val="97"/>
  </w:num>
  <w:num w:numId="101" w16cid:durableId="1667054028">
    <w:abstractNumId w:val="99"/>
  </w:num>
  <w:num w:numId="102" w16cid:durableId="605891759">
    <w:abstractNumId w:val="5"/>
  </w:num>
  <w:num w:numId="103" w16cid:durableId="1961718739">
    <w:abstractNumId w:val="95"/>
  </w:num>
  <w:num w:numId="104" w16cid:durableId="2058239931">
    <w:abstractNumId w:val="50"/>
  </w:num>
  <w:num w:numId="105" w16cid:durableId="1510943718">
    <w:abstractNumId w:val="44"/>
  </w:num>
  <w:num w:numId="106" w16cid:durableId="1932616139">
    <w:abstractNumId w:val="49"/>
  </w:num>
  <w:num w:numId="107" w16cid:durableId="1582987178">
    <w:abstractNumId w:val="91"/>
  </w:num>
  <w:num w:numId="108" w16cid:durableId="2096631688">
    <w:abstractNumId w:val="108"/>
  </w:num>
  <w:num w:numId="109" w16cid:durableId="129952672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AE"/>
    <w:rsid w:val="00053F23"/>
    <w:rsid w:val="000852A4"/>
    <w:rsid w:val="000C04DB"/>
    <w:rsid w:val="001F3CE5"/>
    <w:rsid w:val="002D0157"/>
    <w:rsid w:val="0030345F"/>
    <w:rsid w:val="006855F5"/>
    <w:rsid w:val="009C002A"/>
    <w:rsid w:val="009D1CEC"/>
    <w:rsid w:val="00A1258B"/>
    <w:rsid w:val="00AD66AE"/>
    <w:rsid w:val="00AE61B2"/>
    <w:rsid w:val="00AF49D5"/>
    <w:rsid w:val="00C15732"/>
    <w:rsid w:val="00C7794B"/>
    <w:rsid w:val="00D0106D"/>
    <w:rsid w:val="00D73023"/>
    <w:rsid w:val="00DC0C27"/>
    <w:rsid w:val="00E22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F7C"/>
  <w15:chartTrackingRefBased/>
  <w15:docId w15:val="{0DDBFAC1-94DD-964E-9213-4E5DA0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AE"/>
    <w:rPr>
      <w:rFonts w:eastAsiaTheme="majorEastAsia" w:cstheme="majorBidi"/>
      <w:color w:val="272727" w:themeColor="text1" w:themeTint="D8"/>
    </w:rPr>
  </w:style>
  <w:style w:type="paragraph" w:styleId="Title">
    <w:name w:val="Title"/>
    <w:basedOn w:val="Normal"/>
    <w:next w:val="Normal"/>
    <w:link w:val="TitleChar"/>
    <w:uiPriority w:val="10"/>
    <w:qFormat/>
    <w:rsid w:val="00AD66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6AE"/>
    <w:rPr>
      <w:i/>
      <w:iCs/>
      <w:color w:val="404040" w:themeColor="text1" w:themeTint="BF"/>
    </w:rPr>
  </w:style>
  <w:style w:type="paragraph" w:styleId="ListParagraph">
    <w:name w:val="List Paragraph"/>
    <w:basedOn w:val="Normal"/>
    <w:uiPriority w:val="34"/>
    <w:qFormat/>
    <w:rsid w:val="00AD66AE"/>
    <w:pPr>
      <w:ind w:left="720"/>
      <w:contextualSpacing/>
    </w:pPr>
  </w:style>
  <w:style w:type="character" w:styleId="IntenseEmphasis">
    <w:name w:val="Intense Emphasis"/>
    <w:basedOn w:val="DefaultParagraphFont"/>
    <w:uiPriority w:val="21"/>
    <w:qFormat/>
    <w:rsid w:val="00AD66AE"/>
    <w:rPr>
      <w:i/>
      <w:iCs/>
      <w:color w:val="0F4761" w:themeColor="accent1" w:themeShade="BF"/>
    </w:rPr>
  </w:style>
  <w:style w:type="paragraph" w:styleId="IntenseQuote">
    <w:name w:val="Intense Quote"/>
    <w:basedOn w:val="Normal"/>
    <w:next w:val="Normal"/>
    <w:link w:val="IntenseQuoteChar"/>
    <w:uiPriority w:val="30"/>
    <w:qFormat/>
    <w:rsid w:val="00AD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AE"/>
    <w:rPr>
      <w:i/>
      <w:iCs/>
      <w:color w:val="0F4761" w:themeColor="accent1" w:themeShade="BF"/>
    </w:rPr>
  </w:style>
  <w:style w:type="character" w:styleId="IntenseReference">
    <w:name w:val="Intense Reference"/>
    <w:basedOn w:val="DefaultParagraphFont"/>
    <w:uiPriority w:val="32"/>
    <w:qFormat/>
    <w:rsid w:val="00AD66AE"/>
    <w:rPr>
      <w:b/>
      <w:bCs/>
      <w:smallCaps/>
      <w:color w:val="0F4761" w:themeColor="accent1" w:themeShade="BF"/>
      <w:spacing w:val="5"/>
    </w:rPr>
  </w:style>
  <w:style w:type="paragraph" w:styleId="NormalWeb">
    <w:name w:val="Normal (Web)"/>
    <w:basedOn w:val="Normal"/>
    <w:uiPriority w:val="99"/>
    <w:semiHidden/>
    <w:unhideWhenUsed/>
    <w:rsid w:val="00AD66A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66AE"/>
    <w:rPr>
      <w:b/>
      <w:bCs/>
    </w:rPr>
  </w:style>
  <w:style w:type="character" w:customStyle="1" w:styleId="apple-converted-space">
    <w:name w:val="apple-converted-space"/>
    <w:basedOn w:val="DefaultParagraphFont"/>
    <w:rsid w:val="00AD66AE"/>
  </w:style>
  <w:style w:type="character" w:customStyle="1" w:styleId="ms-1">
    <w:name w:val="ms-1"/>
    <w:basedOn w:val="DefaultParagraphFont"/>
    <w:rsid w:val="00AD66AE"/>
  </w:style>
  <w:style w:type="character" w:customStyle="1" w:styleId="max-w-15ch">
    <w:name w:val="max-w-[15ch]"/>
    <w:basedOn w:val="DefaultParagraphFont"/>
    <w:rsid w:val="00AD66AE"/>
  </w:style>
  <w:style w:type="paragraph" w:styleId="Header">
    <w:name w:val="header"/>
    <w:basedOn w:val="Normal"/>
    <w:link w:val="HeaderChar"/>
    <w:uiPriority w:val="99"/>
    <w:unhideWhenUsed/>
    <w:rsid w:val="00AD66AE"/>
    <w:pPr>
      <w:tabs>
        <w:tab w:val="center" w:pos="4513"/>
        <w:tab w:val="right" w:pos="9026"/>
      </w:tabs>
    </w:pPr>
  </w:style>
  <w:style w:type="character" w:customStyle="1" w:styleId="HeaderChar">
    <w:name w:val="Header Char"/>
    <w:basedOn w:val="DefaultParagraphFont"/>
    <w:link w:val="Header"/>
    <w:uiPriority w:val="99"/>
    <w:rsid w:val="00AD66AE"/>
  </w:style>
  <w:style w:type="paragraph" w:styleId="Footer">
    <w:name w:val="footer"/>
    <w:basedOn w:val="Normal"/>
    <w:link w:val="FooterChar"/>
    <w:uiPriority w:val="99"/>
    <w:unhideWhenUsed/>
    <w:rsid w:val="00AD66AE"/>
    <w:pPr>
      <w:tabs>
        <w:tab w:val="center" w:pos="4513"/>
        <w:tab w:val="right" w:pos="9026"/>
      </w:tabs>
    </w:pPr>
  </w:style>
  <w:style w:type="character" w:customStyle="1" w:styleId="FooterChar">
    <w:name w:val="Footer Char"/>
    <w:basedOn w:val="DefaultParagraphFont"/>
    <w:link w:val="Footer"/>
    <w:uiPriority w:val="99"/>
    <w:rsid w:val="00AD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Calendar</dc:creator>
  <cp:keywords/>
  <dc:description/>
  <cp:lastModifiedBy>Joel Ballard</cp:lastModifiedBy>
  <cp:revision>3</cp:revision>
  <dcterms:created xsi:type="dcterms:W3CDTF">2026-01-04T16:31:00Z</dcterms:created>
  <dcterms:modified xsi:type="dcterms:W3CDTF">2026-01-04T16:31:00Z</dcterms:modified>
</cp:coreProperties>
</file>